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F7B8" w14:textId="71E29344" w:rsidR="0052000F" w:rsidRPr="0004771A" w:rsidRDefault="00B068CB" w:rsidP="000C658F">
      <w:pPr>
        <w:pStyle w:val="1"/>
        <w:rPr>
          <w:lang w:eastAsia="ja-JP"/>
        </w:rPr>
      </w:pPr>
      <w:r w:rsidRPr="00154B52">
        <w:rPr>
          <w:color w:val="FF0000"/>
        </w:rPr>
        <w:t>Comment on</w:t>
      </w:r>
      <w:r w:rsidRPr="00B068CB">
        <w:rPr>
          <w:color w:val="FF0000"/>
        </w:rPr>
        <w:t xml:space="preserve"> </w:t>
      </w:r>
      <w:r>
        <w:t>“</w:t>
      </w:r>
      <w:r w:rsidR="0052000F" w:rsidRPr="0004771A">
        <w:t xml:space="preserve">Template </w:t>
      </w:r>
      <w:r w:rsidR="006A7180">
        <w:t xml:space="preserve">for a </w:t>
      </w:r>
      <w:r w:rsidR="00891479">
        <w:rPr>
          <w:rFonts w:hint="eastAsia"/>
          <w:lang w:eastAsia="ja-JP"/>
        </w:rPr>
        <w:t>Comment</w:t>
      </w:r>
      <w:r w:rsidR="006A7180">
        <w:t xml:space="preserve"> </w:t>
      </w:r>
      <w:r w:rsidR="0052000F" w:rsidRPr="0004771A">
        <w:t>of the Progress in Earth and Planetary Science: an example</w:t>
      </w:r>
      <w:r>
        <w:t>”</w:t>
      </w:r>
      <w:r w:rsidR="00154B52" w:rsidRPr="00154B52">
        <w:rPr>
          <w:rFonts w:hint="eastAsia"/>
          <w:color w:val="FF0000"/>
          <w:lang w:eastAsia="ja-JP"/>
        </w:rPr>
        <w:t xml:space="preserve"> </w:t>
      </w:r>
      <w:r w:rsidR="00154B52" w:rsidRPr="00154B52">
        <w:rPr>
          <w:color w:val="FF0000"/>
          <w:lang w:eastAsia="ja-JP"/>
        </w:rPr>
        <w:t xml:space="preserve">by </w:t>
      </w:r>
      <w:proofErr w:type="spellStart"/>
      <w:r w:rsidR="00154B52" w:rsidRPr="00154B52">
        <w:rPr>
          <w:color w:val="FF0000"/>
          <w:lang w:eastAsia="ja-JP"/>
        </w:rPr>
        <w:t>Authors’name</w:t>
      </w:r>
      <w:proofErr w:type="spellEnd"/>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50743E7C"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6281F166"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The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r w:rsidRPr="0004771A">
        <w:rPr>
          <w:rFonts w:hint="eastAsia"/>
          <w:vertAlign w:val="superscript"/>
        </w:rPr>
        <w:t>2</w:t>
      </w:r>
      <w:r w:rsidRPr="0004771A">
        <w:rPr>
          <w:rFonts w:hint="eastAsia"/>
        </w:rPr>
        <w:t xml:space="preserve"> ,,,,,,,,,,</w:t>
      </w:r>
    </w:p>
    <w:p w14:paraId="0B56A439" w14:textId="77777777" w:rsidR="0052000F" w:rsidRPr="0004771A" w:rsidRDefault="0052000F" w:rsidP="00A230E3">
      <w:r w:rsidRPr="0004771A">
        <w:rPr>
          <w:rFonts w:hint="eastAsia"/>
          <w:vertAlign w:val="superscript"/>
        </w:rPr>
        <w:lastRenderedPageBreak/>
        <w:t>3</w:t>
      </w:r>
      <w:r w:rsidRPr="0004771A">
        <w:rPr>
          <w:rFonts w:hint="eastAsia"/>
        </w:rPr>
        <w:t xml:space="preserve"> ,,,,,,,,,,</w:t>
      </w:r>
    </w:p>
    <w:p w14:paraId="3B03DC30" w14:textId="5C983AC7" w:rsidR="006A7180" w:rsidRPr="0004771A" w:rsidRDefault="006A7180" w:rsidP="006A7180">
      <w:r>
        <w:rPr>
          <w:vertAlign w:val="superscript"/>
        </w:rPr>
        <w:t>4</w:t>
      </w:r>
      <w:r w:rsidRPr="0004771A">
        <w:rPr>
          <w:rFonts w:hint="eastAsia"/>
        </w:rPr>
        <w:t xml:space="preserve"> ,,,,,,,,,,</w:t>
      </w:r>
    </w:p>
    <w:p w14:paraId="15E6C3E0" w14:textId="77777777" w:rsidR="0052000F" w:rsidRPr="0004771A" w:rsidRDefault="0052000F" w:rsidP="003C58D5">
      <w:pPr>
        <w:rPr>
          <w:lang w:val="en-GB"/>
        </w:rPr>
      </w:pPr>
    </w:p>
    <w:p w14:paraId="50F51F72" w14:textId="77777777" w:rsidR="0052000F" w:rsidRPr="00607713" w:rsidRDefault="0052000F" w:rsidP="00607713">
      <w:pPr>
        <w:pStyle w:val="2"/>
      </w:pPr>
      <w:r w:rsidRPr="00607713">
        <w:t>Abstract</w:t>
      </w:r>
    </w:p>
    <w:p w14:paraId="66C445A8" w14:textId="36C01283" w:rsidR="0052000F" w:rsidRPr="00F85325" w:rsidRDefault="0052000F" w:rsidP="00E357EB">
      <w:r w:rsidRPr="006A7180">
        <w:rPr>
          <w:color w:val="0000FF"/>
        </w:rPr>
        <w:t xml:space="preserve">A short, unstructured, single paragraph summary, </w:t>
      </w:r>
      <w:r w:rsidRPr="00C311A2">
        <w:rPr>
          <w:color w:val="0000FF"/>
          <w:highlight w:val="yellow"/>
        </w:rPr>
        <w:t xml:space="preserve">no more than </w:t>
      </w:r>
      <w:r w:rsidR="00A32832" w:rsidRPr="00C311A2">
        <w:rPr>
          <w:color w:val="0000FF"/>
          <w:highlight w:val="yellow"/>
        </w:rPr>
        <w:t>350</w:t>
      </w:r>
      <w:r w:rsidRPr="00C311A2">
        <w:rPr>
          <w:color w:val="0000FF"/>
          <w:highlight w:val="yellow"/>
        </w:rPr>
        <w:t xml:space="preserve"> words,</w:t>
      </w:r>
      <w:r w:rsidRPr="006A7180">
        <w:rPr>
          <w:color w:val="0000FF"/>
        </w:rPr>
        <w:t xml:space="preserve"> of the major points raised, making evident the key work highlighted in the article.</w:t>
      </w:r>
      <w:r w:rsidR="00F85325" w:rsidRPr="006A7180">
        <w:rPr>
          <w:color w:val="0000FF"/>
        </w:rPr>
        <w:t xml:space="preserve"> Minimize the use of abbreviations and do not cite ref</w:t>
      </w:r>
      <w:r w:rsidR="00F85325" w:rsidRPr="00C311A2">
        <w:rPr>
          <w:color w:val="0000FF"/>
        </w:rPr>
        <w:t>er</w:t>
      </w:r>
      <w:r w:rsidR="00F85325" w:rsidRPr="006A7180">
        <w:rPr>
          <w:color w:val="0000FF"/>
        </w:rPr>
        <w:t>ences</w:t>
      </w:r>
      <w:bookmarkStart w:id="0" w:name="_Hlk86999475"/>
      <w:r w:rsidR="00F85325" w:rsidRPr="006A7180">
        <w:rPr>
          <w:color w:val="0000FF"/>
        </w:rPr>
        <w:t xml:space="preserve"> in</w:t>
      </w:r>
      <w:bookmarkEnd w:id="0"/>
      <w:r w:rsidR="00F85325" w:rsidRPr="006A7180">
        <w:rPr>
          <w:color w:val="0000FF"/>
        </w:rPr>
        <w:t xml:space="preserve"> the abstract.</w:t>
      </w:r>
    </w:p>
    <w:p w14:paraId="12B137CB" w14:textId="77777777" w:rsidR="0052000F" w:rsidRPr="00F85325" w:rsidRDefault="0052000F" w:rsidP="003C58D5">
      <w:pPr>
        <w:ind w:left="324"/>
      </w:pPr>
    </w:p>
    <w:p w14:paraId="33B62098" w14:textId="77777777" w:rsidR="0052000F" w:rsidRPr="0004771A" w:rsidRDefault="0052000F" w:rsidP="006A7180">
      <w:pPr>
        <w:pStyle w:val="3"/>
        <w:ind w:left="964" w:hanging="964"/>
      </w:pPr>
      <w:r w:rsidRPr="0004771A">
        <w:t>Keywords</w:t>
      </w:r>
    </w:p>
    <w:p w14:paraId="6D0D2362" w14:textId="77777777" w:rsidR="00504112" w:rsidRDefault="00504112" w:rsidP="003C58D5">
      <w:r w:rsidRPr="006A7180">
        <w:rPr>
          <w:color w:val="0000FF"/>
        </w:rPr>
        <w:t xml:space="preserve">Three to ten keywords representing the main content of the article. Keywords should be separated by a comma </w:t>
      </w:r>
      <w:r w:rsidR="00BE0769" w:rsidRPr="006A7180">
        <w:rPr>
          <w:color w:val="0000FF"/>
        </w:rPr>
        <w:t xml:space="preserve">(,) </w:t>
      </w:r>
      <w:r w:rsidRPr="006A7180">
        <w:rPr>
          <w:color w:val="0000FF"/>
        </w:rPr>
        <w:t>and a space as shown in the following example.</w:t>
      </w:r>
    </w:p>
    <w:p w14:paraId="2C136156" w14:textId="471FD311"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Lg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321BFA" w:rsidRDefault="00BE0769" w:rsidP="003C58D5">
      <w:pPr>
        <w:rPr>
          <w:color w:val="0000FF"/>
        </w:rPr>
      </w:pPr>
      <w:r w:rsidRPr="00321BFA">
        <w:rPr>
          <w:rFonts w:hint="eastAsia"/>
          <w:color w:val="0000FF"/>
        </w:rPr>
        <w:t>I</w:t>
      </w:r>
      <w:r w:rsidRPr="00321BFA">
        <w:rPr>
          <w:color w:val="0000FF"/>
        </w:rPr>
        <w:t xml:space="preserve">f a keyword includes a comma, </w:t>
      </w:r>
      <w:r w:rsidR="002228EB" w:rsidRPr="00321BFA">
        <w:rPr>
          <w:color w:val="0000FF"/>
        </w:rPr>
        <w:t>place a s</w:t>
      </w:r>
      <w:r w:rsidRPr="00321BFA">
        <w:rPr>
          <w:color w:val="0000FF"/>
        </w:rPr>
        <w:t>emicolon (;)</w:t>
      </w:r>
      <w:r w:rsidR="002228EB" w:rsidRPr="00321BFA">
        <w:rPr>
          <w:color w:val="0000FF"/>
        </w:rPr>
        <w:t xml:space="preserve"> and a space between keywords </w:t>
      </w:r>
      <w:r w:rsidRPr="00321BFA">
        <w:rPr>
          <w:color w:val="0000FF"/>
        </w:rPr>
        <w:t>as below.</w:t>
      </w:r>
    </w:p>
    <w:p w14:paraId="0B99E858" w14:textId="68588FF8"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Lg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6A7180"/>
    <w:p w14:paraId="2A7322C1" w14:textId="6A41D8A6" w:rsidR="00B66898" w:rsidRPr="0004771A" w:rsidRDefault="00454CF7" w:rsidP="003C58D5">
      <w:pPr>
        <w:pStyle w:val="2"/>
      </w:pPr>
      <w:r>
        <w:rPr>
          <w:rFonts w:hint="eastAsia"/>
        </w:rPr>
        <w:lastRenderedPageBreak/>
        <w:t>1</w:t>
      </w:r>
      <w:r>
        <w:t xml:space="preserve"> </w:t>
      </w:r>
      <w:r w:rsidR="00891479">
        <w:rPr>
          <w:rFonts w:hint="eastAsia"/>
        </w:rPr>
        <w:t xml:space="preserve">Main </w:t>
      </w:r>
      <w:r w:rsidR="00891479">
        <w:t>Text</w:t>
      </w:r>
    </w:p>
    <w:p w14:paraId="164B8227" w14:textId="0A286E7A" w:rsidR="005E4170" w:rsidRPr="0012660C" w:rsidRDefault="005E4170" w:rsidP="00226321">
      <w:pPr>
        <w:rPr>
          <w:color w:val="FF0000"/>
        </w:rPr>
      </w:pPr>
      <w:r w:rsidRPr="0012660C">
        <w:rPr>
          <w:color w:val="FF0000"/>
        </w:rPr>
        <w:t xml:space="preserve">This should briefly explain </w:t>
      </w:r>
      <w:r w:rsidR="00F349B8" w:rsidRPr="0012660C">
        <w:rPr>
          <w:color w:val="FF0000"/>
        </w:rPr>
        <w:t>your views on article</w:t>
      </w:r>
      <w:r w:rsidRPr="0012660C">
        <w:rPr>
          <w:color w:val="FF0000"/>
        </w:rPr>
        <w:t xml:space="preserve"> previously published in the journal and may also be broken into subsections with short, informative headings.</w:t>
      </w:r>
      <w:r w:rsidR="00B068CB">
        <w:rPr>
          <w:color w:val="FF0000"/>
        </w:rPr>
        <w:t xml:space="preserve">  </w:t>
      </w:r>
      <w:r w:rsidR="00B068CB" w:rsidRPr="00B068CB">
        <w:rPr>
          <w:color w:val="FF0000"/>
          <w:highlight w:val="yellow"/>
        </w:rPr>
        <w:t xml:space="preserve">The main text should not exceed </w:t>
      </w:r>
      <w:r w:rsidR="00A32832" w:rsidRPr="00C311A2">
        <w:rPr>
          <w:color w:val="FF0000"/>
          <w:highlight w:val="yellow"/>
        </w:rPr>
        <w:t>1,500</w:t>
      </w:r>
      <w:r w:rsidR="00B068CB" w:rsidRPr="00B068CB">
        <w:rPr>
          <w:color w:val="FF0000"/>
          <w:highlight w:val="yellow"/>
        </w:rPr>
        <w:t xml:space="preserve"> words.</w:t>
      </w:r>
    </w:p>
    <w:p w14:paraId="5D7AD810" w14:textId="77777777" w:rsidR="0052000F" w:rsidRPr="0012660C" w:rsidRDefault="0052000F" w:rsidP="00A230E3">
      <w:pPr>
        <w:rPr>
          <w:color w:val="FF0000"/>
        </w:rPr>
      </w:pPr>
    </w:p>
    <w:p w14:paraId="4CBFCD4E" w14:textId="79D48C02" w:rsidR="0052000F" w:rsidRPr="0004771A" w:rsidRDefault="00454CF7" w:rsidP="003C58D5">
      <w:pPr>
        <w:pStyle w:val="3"/>
        <w:ind w:left="964" w:hanging="964"/>
      </w:pPr>
      <w:r>
        <w:t xml:space="preserve">1.1 </w:t>
      </w:r>
      <w:r w:rsidR="0052000F" w:rsidRPr="0004771A">
        <w:t>Subsection ABC</w:t>
      </w:r>
    </w:p>
    <w:p w14:paraId="75340DF6" w14:textId="256AFD7C" w:rsidR="0052000F" w:rsidRDefault="0052000F" w:rsidP="00A230E3">
      <w:pPr>
        <w:rPr>
          <w:color w:val="0000FF"/>
        </w:rPr>
      </w:pPr>
      <w:r w:rsidRPr="006A7180">
        <w:rPr>
          <w:color w:val="0000FF"/>
        </w:rPr>
        <w:t xml:space="preserve">This is a subsection in </w:t>
      </w:r>
      <w:r w:rsidR="00891479">
        <w:rPr>
          <w:color w:val="0000FF"/>
        </w:rPr>
        <w:t>Main Text</w:t>
      </w:r>
      <w:r w:rsidR="00EC1DAA" w:rsidRPr="006A7180">
        <w:rPr>
          <w:color w:val="0000FF"/>
        </w:rPr>
        <w:t xml:space="preserve"> </w:t>
      </w:r>
      <w:r w:rsidRPr="006A7180">
        <w:rPr>
          <w:color w:val="0000FF"/>
        </w:rPr>
        <w:t>section.</w:t>
      </w:r>
    </w:p>
    <w:p w14:paraId="26900A20" w14:textId="77F480A7" w:rsidR="00891479" w:rsidRPr="0004771A" w:rsidRDefault="00891479" w:rsidP="00891479">
      <w:pPr>
        <w:pStyle w:val="3"/>
        <w:ind w:left="964" w:hanging="964"/>
      </w:pPr>
      <w:r>
        <w:t xml:space="preserve">1.2 </w:t>
      </w:r>
      <w:r w:rsidRPr="0004771A">
        <w:t xml:space="preserve">Subsection </w:t>
      </w:r>
      <w:r>
        <w:t>DEF</w:t>
      </w:r>
    </w:p>
    <w:p w14:paraId="45F242FD" w14:textId="77777777" w:rsidR="00891479" w:rsidRDefault="00891479" w:rsidP="00891479">
      <w:pPr>
        <w:rPr>
          <w:color w:val="0000FF"/>
        </w:rPr>
      </w:pPr>
      <w:r w:rsidRPr="006A7180">
        <w:rPr>
          <w:color w:val="0000FF"/>
        </w:rPr>
        <w:t xml:space="preserve">This is a subsection in </w:t>
      </w:r>
      <w:r>
        <w:rPr>
          <w:color w:val="0000FF"/>
        </w:rPr>
        <w:t>Main Text</w:t>
      </w:r>
      <w:r w:rsidRPr="006A7180">
        <w:rPr>
          <w:color w:val="0000FF"/>
        </w:rPr>
        <w:t xml:space="preserve"> section.</w:t>
      </w:r>
    </w:p>
    <w:p w14:paraId="148B4994" w14:textId="77777777" w:rsidR="00891479" w:rsidRPr="00891479" w:rsidRDefault="00891479" w:rsidP="00A230E3"/>
    <w:p w14:paraId="33AC267E" w14:textId="77777777" w:rsidR="008E10E5" w:rsidRDefault="008E10E5" w:rsidP="00357264"/>
    <w:p w14:paraId="14A8BF58" w14:textId="77777777" w:rsidR="0052000F" w:rsidRPr="0004771A" w:rsidRDefault="00C2197F">
      <w:pPr>
        <w:pStyle w:val="2"/>
      </w:pPr>
      <w:r w:rsidRPr="0004771A">
        <w:rPr>
          <w:rFonts w:hint="eastAsia"/>
        </w:rPr>
        <w:t>A</w:t>
      </w:r>
      <w:r w:rsidR="0052000F" w:rsidRPr="0004771A">
        <w:t>bbreviations</w:t>
      </w:r>
    </w:p>
    <w:p w14:paraId="55E317A4" w14:textId="02065FEE" w:rsidR="00B84AB9" w:rsidRPr="0004771A" w:rsidRDefault="00B84AB9" w:rsidP="00941708">
      <w:r w:rsidRPr="0004771A">
        <w:t>CMB</w:t>
      </w:r>
      <w:r w:rsidR="004B3118">
        <w:rPr>
          <w:rFonts w:hint="eastAsia"/>
        </w:rPr>
        <w:t>:</w:t>
      </w:r>
      <w:r w:rsidRPr="0004771A">
        <w:t xml:space="preserve"> </w:t>
      </w:r>
      <w:r w:rsidR="004B3118">
        <w:t>C</w:t>
      </w:r>
      <w:r w:rsidRPr="0004771A">
        <w:t>ore-mantle boundary</w:t>
      </w:r>
      <w:r w:rsidR="006541FA">
        <w:t xml:space="preserve">; </w:t>
      </w:r>
      <w:r w:rsidRPr="0004771A">
        <w:t>GOSAT</w:t>
      </w:r>
      <w:r w:rsidR="004B3118">
        <w:t>:</w:t>
      </w:r>
      <w:r w:rsidRPr="0004771A">
        <w:t xml:space="preserve"> </w:t>
      </w:r>
      <w:r w:rsidR="00321BFA">
        <w:t>Greenhouse G</w:t>
      </w:r>
      <w:r w:rsidRPr="0004771A">
        <w:t>a</w:t>
      </w:r>
      <w:r w:rsidR="00321BFA">
        <w:t>ses Observing S</w:t>
      </w:r>
      <w:r w:rsidRPr="0004771A">
        <w:t>atellite</w:t>
      </w:r>
      <w:r w:rsidR="006541FA">
        <w:t xml:space="preserve">; </w:t>
      </w:r>
      <w:r w:rsidRPr="0004771A">
        <w:t>JAXA</w:t>
      </w:r>
      <w:r w:rsidR="004B3118">
        <w:t>:</w:t>
      </w:r>
      <w:r w:rsidRPr="0004771A">
        <w:t xml:space="preserve"> Japan Aerospace </w:t>
      </w:r>
      <w:proofErr w:type="spellStart"/>
      <w:r w:rsidRPr="0004771A">
        <w:t>eXploration</w:t>
      </w:r>
      <w:proofErr w:type="spellEnd"/>
      <w:r w:rsidRPr="0004771A">
        <w:t xml:space="preserve"> Agency</w:t>
      </w:r>
      <w:r w:rsidR="006541FA">
        <w:t>; TRMM</w:t>
      </w:r>
      <w:r w:rsidR="004B3118">
        <w:t>: T</w:t>
      </w:r>
      <w:r w:rsidRPr="0004771A">
        <w:t xml:space="preserve">ropical </w:t>
      </w:r>
      <w:r w:rsidR="006541FA">
        <w:t>r</w:t>
      </w:r>
      <w:r w:rsidRPr="0004771A">
        <w:t xml:space="preserve">ainfall </w:t>
      </w:r>
      <w:r w:rsidR="006541FA">
        <w:t>m</w:t>
      </w:r>
      <w:r w:rsidRPr="0004771A">
        <w:t xml:space="preserve">easuring </w:t>
      </w:r>
      <w:r w:rsidR="006541FA">
        <w:t>m</w:t>
      </w:r>
      <w:r w:rsidRPr="0004771A">
        <w:t>ission</w:t>
      </w:r>
    </w:p>
    <w:p w14:paraId="040EDDA0" w14:textId="77777777" w:rsidR="0052000F" w:rsidRDefault="0052000F" w:rsidP="00A230E3"/>
    <w:p w14:paraId="51ACF990" w14:textId="12BFF057" w:rsidR="00A611D5" w:rsidRDefault="00A611D5" w:rsidP="006A7180">
      <w:pPr>
        <w:pStyle w:val="2"/>
      </w:pPr>
      <w:r w:rsidRPr="004059DD">
        <w:t>Declarations</w:t>
      </w:r>
    </w:p>
    <w:p w14:paraId="3BE7435E" w14:textId="77777777" w:rsidR="00DF1293" w:rsidRPr="00DF69D5" w:rsidRDefault="00DF1293" w:rsidP="00DF1293">
      <w:pPr>
        <w:pStyle w:val="3"/>
        <w:ind w:left="964" w:hanging="964"/>
        <w:rPr>
          <w:color w:val="000000" w:themeColor="text1"/>
        </w:rPr>
      </w:pPr>
      <w:r w:rsidRPr="00DF69D5">
        <w:rPr>
          <w:color w:val="000000" w:themeColor="text1"/>
        </w:rPr>
        <w:t>Availability of data and material</w:t>
      </w:r>
    </w:p>
    <w:p w14:paraId="32103D9F" w14:textId="77777777" w:rsidR="00DF1293" w:rsidRPr="00CC3C5F" w:rsidRDefault="00DF1293" w:rsidP="00DF1293">
      <w:pPr>
        <w:rPr>
          <w:color w:val="0000FF"/>
        </w:rPr>
      </w:pPr>
      <w:r w:rsidRPr="00CC3C5F">
        <w:rPr>
          <w:color w:val="0000FF"/>
        </w:rPr>
        <w:t xml:space="preserve">All manuscripts must include an ‘Availability of data and materials’ statement. It should include </w:t>
      </w:r>
      <w:r w:rsidRPr="00CC3C5F">
        <w:rPr>
          <w:color w:val="0000FF"/>
        </w:rPr>
        <w:lastRenderedPageBreak/>
        <w:t>information on where to find data supporting the results reported in the article.</w:t>
      </w:r>
    </w:p>
    <w:p w14:paraId="6760FD06" w14:textId="77777777" w:rsidR="00163620" w:rsidRDefault="00163620" w:rsidP="00163620">
      <w:r>
        <w:rPr>
          <w:rFonts w:hint="eastAsia"/>
        </w:rPr>
        <w:t xml:space="preserve">For </w:t>
      </w:r>
      <w:r>
        <w:t>example:</w:t>
      </w:r>
    </w:p>
    <w:p w14:paraId="0ED7B84F" w14:textId="77777777" w:rsidR="00163620" w:rsidRDefault="00163620" w:rsidP="00163620">
      <w:r>
        <w:rPr>
          <w:rFonts w:hint="eastAsia"/>
        </w:rPr>
        <w:t xml:space="preserve">The dataset(s) supporting the conclusions of this article is(are) available in the [repository name] repository, [unique persistent </w:t>
      </w:r>
      <w:r>
        <w:rPr>
          <w:rFonts w:hint="eastAsia"/>
        </w:rPr>
        <w:t xml:space="preserve">　　　</w:t>
      </w:r>
      <w:r>
        <w:rPr>
          <w:rFonts w:hint="eastAsia"/>
        </w:rPr>
        <w:t xml:space="preserve"> </w:t>
      </w:r>
      <w:r>
        <w:rPr>
          <w:rFonts w:hint="eastAsia"/>
        </w:rPr>
        <w:t xml:space="preserve">　</w:t>
      </w:r>
      <w:r>
        <w:rPr>
          <w:rFonts w:hint="eastAsia"/>
        </w:rPr>
        <w:t>identifier and hyperlink to dataset(s) in http:// format].</w:t>
      </w:r>
    </w:p>
    <w:p w14:paraId="04C65C1C" w14:textId="77777777" w:rsidR="00163620" w:rsidRPr="00C27C39" w:rsidRDefault="00163620" w:rsidP="00163620">
      <w:r>
        <w:rPr>
          <w:rFonts w:hint="eastAsia"/>
        </w:rPr>
        <w:t>The dataset(s) supporting the conclusions of this article is(are) included within the</w:t>
      </w:r>
      <w:r>
        <w:rPr>
          <w:rFonts w:hint="eastAsia"/>
        </w:rPr>
        <w:t xml:space="preserve">　</w:t>
      </w:r>
      <w:r>
        <w:rPr>
          <w:rFonts w:hint="eastAsia"/>
        </w:rPr>
        <w:t>article (and its additional file(</w:t>
      </w:r>
      <w:proofErr w:type="gramStart"/>
      <w:r>
        <w:rPr>
          <w:rFonts w:hint="eastAsia"/>
        </w:rPr>
        <w:t>s</w:t>
      </w:r>
      <w:proofErr w:type="gramEnd"/>
      <w:r>
        <w:rPr>
          <w:rFonts w:hint="eastAsia"/>
        </w:rPr>
        <w:t>)).</w:t>
      </w:r>
    </w:p>
    <w:p w14:paraId="48C8547F" w14:textId="77777777" w:rsidR="00163620" w:rsidRPr="00A859AA" w:rsidRDefault="00163620" w:rsidP="00163620">
      <w:pPr>
        <w:rPr>
          <w:color w:val="0000FF"/>
        </w:rPr>
      </w:pPr>
      <w:r w:rsidRPr="00A859AA">
        <w:rPr>
          <w:color w:val="0000FF"/>
        </w:rPr>
        <w:t>If it is not possible to share research data publicly:</w:t>
      </w:r>
    </w:p>
    <w:p w14:paraId="485E5A10" w14:textId="77777777" w:rsidR="00163620" w:rsidRPr="00A859AA" w:rsidRDefault="00163620" w:rsidP="00163620">
      <w:pPr>
        <w:rPr>
          <w:color w:val="000000" w:themeColor="text1"/>
        </w:rPr>
      </w:pPr>
      <w:r w:rsidRPr="00A859AA">
        <w:rPr>
          <w:color w:val="000000" w:themeColor="text1"/>
        </w:rPr>
        <w:t xml:space="preserve">Data sharing not applicable to this article as no datasets were generated or </w:t>
      </w:r>
      <w:proofErr w:type="spellStart"/>
      <w:r w:rsidRPr="00A859AA">
        <w:rPr>
          <w:color w:val="000000" w:themeColor="text1"/>
        </w:rPr>
        <w:t>analysed</w:t>
      </w:r>
      <w:proofErr w:type="spellEnd"/>
      <w:r w:rsidRPr="00A859AA">
        <w:rPr>
          <w:color w:val="000000" w:themeColor="text1"/>
        </w:rPr>
        <w:t xml:space="preserve"> during the current study. Please contact author for data requests.</w:t>
      </w:r>
    </w:p>
    <w:p w14:paraId="66B1EE0E" w14:textId="77777777" w:rsidR="00163620" w:rsidRPr="00A859AA" w:rsidRDefault="00163620" w:rsidP="00163620">
      <w:pPr>
        <w:rPr>
          <w:color w:val="0000FF"/>
        </w:rPr>
      </w:pPr>
      <w:r w:rsidRPr="00A859AA">
        <w:rPr>
          <w:color w:val="0000FF"/>
        </w:rPr>
        <w:t>If your manuscript does not contain any data:</w:t>
      </w:r>
    </w:p>
    <w:p w14:paraId="53066B8C" w14:textId="77777777" w:rsidR="00163620" w:rsidRPr="00A859AA" w:rsidRDefault="00163620" w:rsidP="00163620">
      <w:pPr>
        <w:rPr>
          <w:color w:val="000000" w:themeColor="text1"/>
        </w:rPr>
      </w:pPr>
      <w:r w:rsidRPr="00A859AA">
        <w:rPr>
          <w:color w:val="000000" w:themeColor="text1"/>
        </w:rPr>
        <w:t>'Not applicable'</w:t>
      </w:r>
    </w:p>
    <w:p w14:paraId="3858B93E" w14:textId="77777777" w:rsidR="00163620" w:rsidRDefault="00163620" w:rsidP="00163620">
      <w:pPr>
        <w:rPr>
          <w:color w:val="0000FF"/>
        </w:rPr>
      </w:pPr>
    </w:p>
    <w:p w14:paraId="3EC76221" w14:textId="77777777" w:rsidR="00163620" w:rsidRPr="00A859AA" w:rsidRDefault="00163620" w:rsidP="00163620">
      <w:pPr>
        <w:rPr>
          <w:color w:val="0000FF"/>
        </w:rPr>
      </w:pPr>
      <w:r w:rsidRPr="00A859AA">
        <w:rPr>
          <w:color w:val="0000FF"/>
        </w:rPr>
        <w:t>More examples of template data availability statements</w:t>
      </w:r>
      <w:r w:rsidRPr="00A859AA">
        <w:rPr>
          <w:rFonts w:hint="eastAsia"/>
          <w:color w:val="0000FF"/>
        </w:rPr>
        <w:t xml:space="preserve">　</w:t>
      </w:r>
      <w:r w:rsidRPr="00A859AA">
        <w:rPr>
          <w:color w:val="0000FF"/>
        </w:rPr>
        <w:t>are available at:</w:t>
      </w:r>
    </w:p>
    <w:p w14:paraId="35D819D7" w14:textId="039FB8D9" w:rsidR="00DF1293" w:rsidRPr="00DF69D5" w:rsidRDefault="00A52F68" w:rsidP="00DF1293">
      <w:pPr>
        <w:rPr>
          <w:color w:val="000000" w:themeColor="text1"/>
        </w:rPr>
      </w:pPr>
      <w:hyperlink r:id="rId8" w:history="1">
        <w:r w:rsidR="00163620" w:rsidRPr="00DF69D5">
          <w:rPr>
            <w:rStyle w:val="a8"/>
            <w:color w:val="000000" w:themeColor="text1"/>
          </w:rPr>
          <w:t>https://progearthplanetsci.springeropen.com/submission-guidelines/preparing-your-manuscript/review</w:t>
        </w:r>
      </w:hyperlink>
    </w:p>
    <w:p w14:paraId="6873F2D9" w14:textId="77777777" w:rsidR="00DF1293" w:rsidRPr="00DF1293" w:rsidRDefault="00DF1293" w:rsidP="00DF1293"/>
    <w:p w14:paraId="4958FDF2" w14:textId="77777777" w:rsidR="0052000F" w:rsidRPr="0004771A" w:rsidRDefault="0052000F" w:rsidP="006A7180">
      <w:pPr>
        <w:pStyle w:val="3"/>
        <w:ind w:left="964" w:hanging="964"/>
      </w:pPr>
      <w:r w:rsidRPr="0004771A">
        <w:lastRenderedPageBreak/>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6A7180">
      <w:pPr>
        <w:pStyle w:val="3"/>
        <w:ind w:left="964" w:hanging="964"/>
      </w:pPr>
      <w:r>
        <w:t>Funding</w:t>
      </w:r>
    </w:p>
    <w:p w14:paraId="721F1E27" w14:textId="145730CD" w:rsidR="00D55DBA" w:rsidRPr="006A7180" w:rsidRDefault="00D55DBA" w:rsidP="00D55DBA">
      <w:pPr>
        <w:rPr>
          <w:color w:val="0000FF"/>
        </w:rPr>
      </w:pPr>
      <w:r w:rsidRPr="006A718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6A7180">
      <w:pPr>
        <w:pStyle w:val="3"/>
        <w:ind w:left="964" w:hanging="964"/>
      </w:pPr>
      <w:r w:rsidRPr="0004771A">
        <w:t>Authors' contributions</w:t>
      </w:r>
    </w:p>
    <w:p w14:paraId="71ADD63E" w14:textId="5B7A7E04" w:rsidR="009B342C" w:rsidRPr="006A7180" w:rsidRDefault="009B342C" w:rsidP="00A230E3">
      <w:pPr>
        <w:rPr>
          <w:color w:val="0000FF"/>
        </w:rPr>
      </w:pPr>
      <w:r w:rsidRPr="006A718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0FF24EB7"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6A7180">
      <w:pPr>
        <w:pStyle w:val="3"/>
        <w:ind w:left="964" w:hanging="964"/>
      </w:pPr>
      <w:r w:rsidRPr="0004771A">
        <w:t>Authors' information</w:t>
      </w:r>
    </w:p>
    <w:p w14:paraId="0F69703F" w14:textId="77777777" w:rsidR="0052000F" w:rsidRPr="0004771A" w:rsidRDefault="0052000F" w:rsidP="00E357EB">
      <w:r w:rsidRPr="006A7180">
        <w:rPr>
          <w:color w:val="0000FF"/>
        </w:rPr>
        <w:t xml:space="preserve">You may choose to use this section to include any relevant information about the author(s) that </w:t>
      </w:r>
      <w:r w:rsidRPr="006A7180">
        <w:rPr>
          <w:color w:val="0000FF"/>
        </w:rPr>
        <w:lastRenderedPageBreak/>
        <w:t>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6A7180">
      <w:pPr>
        <w:pStyle w:val="3"/>
        <w:ind w:left="964" w:hanging="964"/>
      </w:pPr>
      <w:r w:rsidRPr="0004771A">
        <w:t>Acknowledgements</w:t>
      </w:r>
    </w:p>
    <w:p w14:paraId="3C95FA8D" w14:textId="3D06CEA0" w:rsidR="009B342C" w:rsidRDefault="00110BAF" w:rsidP="00E357EB">
      <w:r>
        <w:rPr>
          <w:color w:val="0000FF"/>
        </w:rPr>
        <w:t xml:space="preserve">This </w:t>
      </w:r>
      <w:r w:rsidR="009B342C" w:rsidRPr="006A7180">
        <w:rPr>
          <w:color w:val="0000FF"/>
        </w:rPr>
        <w:t>acknowledge</w:t>
      </w:r>
      <w:r>
        <w:rPr>
          <w:color w:val="0000FF"/>
        </w:rPr>
        <w:t>s</w:t>
      </w:r>
      <w:r w:rsidR="009B342C" w:rsidRPr="006A718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6A7180">
      <w:pPr>
        <w:pStyle w:val="3"/>
        <w:ind w:left="964" w:hanging="964"/>
      </w:pPr>
      <w:r w:rsidRPr="0004771A">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6A7180">
        <w:rPr>
          <w:color w:val="0000FF"/>
        </w:rPr>
        <w:t>Citations in the reference list should include all named authors, up to the first 30 before adding 'et al.'.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6A7180">
        <w:rPr>
          <w:color w:val="0000FF"/>
        </w:rPr>
        <w:lastRenderedPageBreak/>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6A718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78:74-80. doi:10.1007/s001090000086.</w:t>
      </w:r>
    </w:p>
    <w:p w14:paraId="3397869D" w14:textId="77777777" w:rsidR="0052000F" w:rsidRPr="0004771A" w:rsidRDefault="0052000F" w:rsidP="003C58D5"/>
    <w:p w14:paraId="5713FA6B" w14:textId="77777777" w:rsidR="0052000F" w:rsidRPr="0004771A" w:rsidRDefault="0052000F" w:rsidP="003C58D5">
      <w:r w:rsidRPr="006A718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doi:10.1007/s001090000086</w:t>
      </w:r>
    </w:p>
    <w:p w14:paraId="6398AE99" w14:textId="77777777" w:rsidR="0052000F" w:rsidRPr="0004771A" w:rsidRDefault="0052000F" w:rsidP="003C58D5"/>
    <w:p w14:paraId="736EFE9E" w14:textId="77777777" w:rsidR="0052000F" w:rsidRPr="0004771A" w:rsidRDefault="0052000F" w:rsidP="003C58D5">
      <w:r w:rsidRPr="006A7180">
        <w:rPr>
          <w:color w:val="0000FF"/>
        </w:rPr>
        <w:lastRenderedPageBreak/>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Prog Earth Planet Sci 1:4. doi:10.1186/2197-4284-1-4</w:t>
      </w:r>
    </w:p>
    <w:p w14:paraId="7D0CE111" w14:textId="77777777" w:rsidR="0052000F" w:rsidRPr="0004771A" w:rsidRDefault="0052000F" w:rsidP="003C58D5"/>
    <w:p w14:paraId="722351B1" w14:textId="77777777" w:rsidR="0052000F" w:rsidRPr="0004771A" w:rsidRDefault="0052000F" w:rsidP="003C58D5">
      <w:r w:rsidRPr="006A7180">
        <w:rPr>
          <w:color w:val="0000FF"/>
        </w:rPr>
        <w:t>Journal issue with issue editor</w:t>
      </w:r>
    </w:p>
    <w:p w14:paraId="5001F1B4" w14:textId="77777777" w:rsidR="0052000F" w:rsidRPr="0004771A" w:rsidRDefault="0052000F" w:rsidP="003C58D5">
      <w:r w:rsidRPr="0004771A">
        <w:t>Smith J (ed)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6A718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6A7180">
        <w:rPr>
          <w:color w:val="0000FF"/>
        </w:rPr>
        <w:t>Book chapter, or an article within a book</w:t>
      </w:r>
    </w:p>
    <w:p w14:paraId="1334E958" w14:textId="77777777" w:rsidR="0052000F" w:rsidRPr="0004771A" w:rsidRDefault="0052000F" w:rsidP="003C58D5">
      <w:r w:rsidRPr="0004771A">
        <w:t xml:space="preserve">Brown B, Aaron M (2001) The politics of nature. In: Smith J (ed) The rise of modern genomics, 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6A7180">
        <w:rPr>
          <w:color w:val="0000FF"/>
        </w:rPr>
        <w:t>Complete book, authored</w:t>
      </w:r>
    </w:p>
    <w:p w14:paraId="32435058" w14:textId="77777777" w:rsidR="0052000F" w:rsidRPr="0004771A" w:rsidRDefault="0052000F" w:rsidP="003C58D5">
      <w:r w:rsidRPr="0004771A">
        <w:t>South J, Blass B (2001) The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6A7180">
        <w:rPr>
          <w:color w:val="0000FF"/>
        </w:rPr>
        <w:t>Complete book, edited</w:t>
      </w:r>
    </w:p>
    <w:p w14:paraId="03E31DA2" w14:textId="77777777" w:rsidR="0052000F" w:rsidRPr="0004771A" w:rsidRDefault="0052000F" w:rsidP="003C58D5">
      <w:r w:rsidRPr="0004771A">
        <w:lastRenderedPageBreak/>
        <w:t>Smith J, Brown B (eds)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6A718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(trans: Ashton EB). Routledge, London</w:t>
      </w:r>
    </w:p>
    <w:p w14:paraId="7917E0E2" w14:textId="77777777" w:rsidR="0052000F" w:rsidRPr="0004771A" w:rsidRDefault="0052000F" w:rsidP="003C58D5"/>
    <w:p w14:paraId="241B359D" w14:textId="77777777" w:rsidR="0052000F" w:rsidRPr="0004771A" w:rsidRDefault="0052000F" w:rsidP="003C58D5">
      <w:r w:rsidRPr="006A718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(ed) Handbook of environmental chemistry, vol 2E. Springer, Heidelberg, p 111</w:t>
      </w:r>
    </w:p>
    <w:p w14:paraId="5684F2AB" w14:textId="77777777" w:rsidR="0052000F" w:rsidRPr="0004771A" w:rsidRDefault="0052000F" w:rsidP="003C58D5"/>
    <w:p w14:paraId="455E757E" w14:textId="77777777" w:rsidR="0052000F" w:rsidRPr="0004771A" w:rsidRDefault="0052000F" w:rsidP="003C58D5">
      <w:r w:rsidRPr="006A7180">
        <w:rPr>
          <w:color w:val="0000FF"/>
        </w:rPr>
        <w:t>Chapter in a book in a series with volume titles</w:t>
      </w:r>
    </w:p>
    <w:p w14:paraId="53CE47C7" w14:textId="77777777" w:rsidR="0052000F" w:rsidRPr="0004771A" w:rsidRDefault="0052000F" w:rsidP="003C58D5">
      <w:r w:rsidRPr="0004771A">
        <w:t xml:space="preserve">Smith SE (1976) Neuromuscular blocking drugs in man. In: </w:t>
      </w:r>
      <w:proofErr w:type="spellStart"/>
      <w:r w:rsidRPr="0004771A">
        <w:t>Zaimis</w:t>
      </w:r>
      <w:proofErr w:type="spellEnd"/>
      <w:r w:rsidRPr="0004771A">
        <w:t xml:space="preserve"> E (ed) Neuromuscular junction. Handbook of experimental pharmacology, vol 42. Springer, Heidelberg, pp 593-660</w:t>
      </w:r>
    </w:p>
    <w:p w14:paraId="2BA47170" w14:textId="77777777" w:rsidR="0052000F" w:rsidRPr="0004771A" w:rsidRDefault="0052000F" w:rsidP="003C58D5"/>
    <w:p w14:paraId="5EA0AEDA" w14:textId="77777777" w:rsidR="0052000F" w:rsidRPr="0004771A" w:rsidRDefault="0052000F" w:rsidP="003C58D5">
      <w:r w:rsidRPr="006A7180">
        <w:rPr>
          <w:color w:val="0000FF"/>
        </w:rPr>
        <w:t>Online</w:t>
      </w:r>
      <w:r w:rsidR="002C765A" w:rsidRPr="006A7180">
        <w:rPr>
          <w:color w:val="0000FF"/>
        </w:rPr>
        <w:t xml:space="preserve"> </w:t>
      </w:r>
      <w:r w:rsidRPr="006A7180">
        <w:rPr>
          <w:color w:val="0000FF"/>
        </w:rPr>
        <w:t>First chapter in a series (without a volume designation but with a DOI)</w:t>
      </w:r>
    </w:p>
    <w:p w14:paraId="5560C0E1" w14:textId="0744A669" w:rsidR="0052000F" w:rsidRPr="0004771A" w:rsidRDefault="0052000F" w:rsidP="003C58D5">
      <w:r w:rsidRPr="0004771A">
        <w:t>Saito</w:t>
      </w:r>
      <w:r w:rsidR="00B97DED">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doi:10.1007/128_2006_108.</w:t>
      </w:r>
    </w:p>
    <w:p w14:paraId="7BD44FDA" w14:textId="77777777" w:rsidR="0052000F" w:rsidRPr="0004771A" w:rsidRDefault="0052000F" w:rsidP="003C58D5"/>
    <w:p w14:paraId="1B084F6A" w14:textId="77777777" w:rsidR="0052000F" w:rsidRPr="0004771A" w:rsidRDefault="0052000F" w:rsidP="003C58D5">
      <w:r w:rsidRPr="006A7180">
        <w:rPr>
          <w:color w:val="0000FF"/>
        </w:rPr>
        <w:lastRenderedPageBreak/>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p w14:paraId="02321EB4" w14:textId="77777777" w:rsidR="0052000F" w:rsidRPr="0004771A" w:rsidRDefault="0052000F" w:rsidP="003C58D5"/>
    <w:p w14:paraId="57D084EE" w14:textId="77777777" w:rsidR="0052000F" w:rsidRPr="0004771A" w:rsidRDefault="0052000F" w:rsidP="003C58D5">
      <w:r w:rsidRPr="006A7180">
        <w:rPr>
          <w:color w:val="0000FF"/>
        </w:rPr>
        <w:t>Article within conference proceedings with an editor (without a publisher)</w:t>
      </w:r>
    </w:p>
    <w:p w14:paraId="75887860" w14:textId="77777777" w:rsidR="0052000F" w:rsidRPr="0004771A" w:rsidRDefault="0052000F" w:rsidP="003C58D5">
      <w:r w:rsidRPr="0004771A">
        <w:t>Aaron M (1999) The future of genomics. In: Williams H (ed)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6A718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6A718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xml:space="preserve">. Paper presented at the 3rd international symposium on the genetics </w:t>
      </w:r>
      <w:r w:rsidRPr="0004771A">
        <w:lastRenderedPageBreak/>
        <w:t>of industrial microorganisms, University of Wisconsin, Madison, 4-9 June 1978</w:t>
      </w:r>
    </w:p>
    <w:p w14:paraId="0C8070F4" w14:textId="77777777" w:rsidR="0052000F" w:rsidRDefault="0052000F" w:rsidP="003C58D5"/>
    <w:p w14:paraId="65C6C253" w14:textId="77777777" w:rsidR="00D501EC" w:rsidRPr="00BE1F2A" w:rsidRDefault="00D501EC" w:rsidP="00D501EC">
      <w:pPr>
        <w:rPr>
          <w:color w:val="0000FF"/>
        </w:rPr>
      </w:pPr>
      <w:r w:rsidRPr="00BE1F2A">
        <w:rPr>
          <w:rFonts w:hint="eastAsia"/>
          <w:color w:val="0000FF"/>
        </w:rPr>
        <w:t>Abs</w:t>
      </w:r>
      <w:r w:rsidRPr="00BE1F2A">
        <w:rPr>
          <w:color w:val="0000FF"/>
        </w:rPr>
        <w:t xml:space="preserve">tract presented at </w:t>
      </w:r>
      <w:r>
        <w:rPr>
          <w:color w:val="0000FF"/>
        </w:rPr>
        <w:t>a</w:t>
      </w:r>
      <w:r w:rsidRPr="00BE1F2A">
        <w:rPr>
          <w:color w:val="0000FF"/>
        </w:rPr>
        <w:t xml:space="preserve"> Japan Geoscience Meeting</w:t>
      </w:r>
    </w:p>
    <w:p w14:paraId="3927250D" w14:textId="173299AC" w:rsidR="00D501EC" w:rsidRDefault="00D501EC" w:rsidP="00D501EC">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20-25 May 2017. </w:t>
      </w:r>
      <w:hyperlink r:id="rId9" w:history="1">
        <w:r w:rsidRPr="00244890">
          <w:rPr>
            <w:rStyle w:val="a8"/>
          </w:rPr>
          <w:t>https://confit.atlas.jp/guide/event/jpguagu2017/subject/U01-08/advanced</w:t>
        </w:r>
      </w:hyperlink>
      <w:r w:rsidR="009616FC">
        <w:t>. Accessed 1 Sept 2017</w:t>
      </w:r>
    </w:p>
    <w:p w14:paraId="3F9979E7" w14:textId="77777777" w:rsidR="00D501EC" w:rsidRPr="00D501EC" w:rsidRDefault="00D501EC" w:rsidP="00D501EC"/>
    <w:p w14:paraId="367A0A39" w14:textId="77777777" w:rsidR="0052000F" w:rsidRPr="0004771A" w:rsidRDefault="0052000F" w:rsidP="003C58D5">
      <w:r w:rsidRPr="006A718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6A718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6A718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Excerpta Medica, Amsterdam</w:t>
      </w:r>
    </w:p>
    <w:p w14:paraId="1D13AFEF" w14:textId="77777777" w:rsidR="0052000F" w:rsidRPr="0004771A" w:rsidRDefault="0052000F" w:rsidP="003C58D5"/>
    <w:p w14:paraId="175133DA" w14:textId="2A6EACEC" w:rsidR="0052000F" w:rsidRPr="0004771A" w:rsidRDefault="0052000F" w:rsidP="003C58D5">
      <w:r w:rsidRPr="006A7180">
        <w:rPr>
          <w:color w:val="0000FF"/>
        </w:rPr>
        <w:lastRenderedPageBreak/>
        <w:t>In press article</w:t>
      </w:r>
    </w:p>
    <w:p w14:paraId="213EE560" w14:textId="77777777" w:rsidR="0052000F" w:rsidRPr="0004771A" w:rsidRDefault="0052000F" w:rsidP="003C58D5">
      <w:r w:rsidRPr="0004771A">
        <w:t>Major M (2007) Recent developments. In: Jones W (ed)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6A718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6A7180">
        <w:rPr>
          <w:color w:val="0000FF"/>
        </w:rPr>
        <w:t>Online database</w:t>
      </w:r>
    </w:p>
    <w:p w14:paraId="7B9F154B" w14:textId="77777777" w:rsidR="0052000F" w:rsidRPr="0004771A" w:rsidRDefault="0052000F" w:rsidP="003C58D5">
      <w:r w:rsidRPr="0004771A">
        <w:t>Healthwise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6A718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6A7180">
        <w:rPr>
          <w:color w:val="0000FF"/>
        </w:rPr>
        <w:t>University site</w:t>
      </w:r>
    </w:p>
    <w:p w14:paraId="273ADFCD" w14:textId="77777777" w:rsidR="0052000F" w:rsidRPr="0004771A" w:rsidRDefault="0052000F" w:rsidP="003C58D5">
      <w:r w:rsidRPr="0004771A">
        <w:lastRenderedPageBreak/>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6A718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6A718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6A7180" w:rsidRDefault="0052000F" w:rsidP="00920340">
      <w:pPr>
        <w:rPr>
          <w:color w:val="0000FF"/>
        </w:rPr>
      </w:pPr>
      <w:r w:rsidRPr="006A7180">
        <w:rPr>
          <w:color w:val="0000FF"/>
        </w:rPr>
        <w:t>Figures should be provided as separate files, not embedded in the text file.</w:t>
      </w:r>
    </w:p>
    <w:p w14:paraId="6553C0DC" w14:textId="77777777" w:rsidR="0052000F" w:rsidRPr="006A7180" w:rsidRDefault="0052000F" w:rsidP="003C58D5">
      <w:pPr>
        <w:rPr>
          <w:color w:val="0000FF"/>
        </w:rPr>
      </w:pPr>
      <w:r w:rsidRPr="006A7180">
        <w:rPr>
          <w:color w:val="0000FF"/>
        </w:rPr>
        <w:t>The figure legends should be included in the main manuscript text file at the end of the document.</w:t>
      </w:r>
    </w:p>
    <w:p w14:paraId="591A96DB" w14:textId="77777777" w:rsidR="0052000F" w:rsidRPr="0004771A" w:rsidRDefault="0052000F" w:rsidP="003C58D5">
      <w:r w:rsidRPr="006A7180">
        <w:rPr>
          <w:color w:val="0000FF"/>
        </w:rPr>
        <w:t xml:space="preserve">For each figure, the following information should be provided: Figure number (in sequence, using Arabic numerals - i.e. Figure 1, 2, 3 </w:t>
      </w:r>
      <w:proofErr w:type="spellStart"/>
      <w:r w:rsidRPr="006A7180">
        <w:rPr>
          <w:color w:val="0000FF"/>
        </w:rPr>
        <w:t>etc</w:t>
      </w:r>
      <w:proofErr w:type="spellEnd"/>
      <w:r w:rsidRPr="006A718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6A7180" w:rsidRDefault="0052000F" w:rsidP="003C58D5">
      <w:pPr>
        <w:rPr>
          <w:color w:val="0000FF"/>
        </w:rPr>
      </w:pPr>
      <w:r w:rsidRPr="006A718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6A7180" w:rsidRDefault="0052000F" w:rsidP="003C58D5">
      <w:pPr>
        <w:rPr>
          <w:color w:val="0000FF"/>
        </w:rPr>
      </w:pPr>
      <w:r w:rsidRPr="006A7180">
        <w:rPr>
          <w:color w:val="0000FF"/>
        </w:rPr>
        <w:lastRenderedPageBreak/>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6A718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06DF8680" w:rsidR="0052000F" w:rsidRDefault="0052000F" w:rsidP="003C58D5"/>
    <w:p w14:paraId="48379239" w14:textId="5966F87A" w:rsidR="00E719A9" w:rsidRDefault="00E719A9" w:rsidP="003C58D5"/>
    <w:p w14:paraId="5E574998" w14:textId="754755E2" w:rsidR="00E719A9" w:rsidRDefault="00E719A9" w:rsidP="003C58D5"/>
    <w:p w14:paraId="4CB6AE4B" w14:textId="3754CE2E" w:rsidR="00E719A9" w:rsidRDefault="00E719A9" w:rsidP="003C58D5"/>
    <w:p w14:paraId="4B768E08" w14:textId="5367966E" w:rsidR="00E719A9" w:rsidRDefault="00E719A9" w:rsidP="003C58D5">
      <w:r>
        <w:rPr>
          <w:rFonts w:hint="eastAsia"/>
        </w:rPr>
        <w:t>１１８－５３</w:t>
      </w:r>
    </w:p>
    <w:p w14:paraId="4802E03D" w14:textId="793AC866" w:rsidR="00E719A9" w:rsidRDefault="00E719A9" w:rsidP="003C58D5"/>
    <w:p w14:paraId="7C0A3373" w14:textId="77777777" w:rsidR="00E719A9" w:rsidRPr="009030E4" w:rsidRDefault="00E719A9" w:rsidP="00E719A9">
      <w:pPr>
        <w:rPr>
          <w:b/>
          <w:sz w:val="22"/>
        </w:rPr>
      </w:pPr>
      <w:r w:rsidRPr="009030E4">
        <w:rPr>
          <w:b/>
          <w:sz w:val="22"/>
        </w:rPr>
        <w:t>1. Introduction</w:t>
      </w:r>
    </w:p>
    <w:p w14:paraId="2E64C262" w14:textId="77777777" w:rsidR="00E719A9" w:rsidRPr="009030E4" w:rsidRDefault="00E719A9" w:rsidP="00E719A9">
      <w:pPr>
        <w:ind w:firstLineChars="150" w:firstLine="330"/>
        <w:rPr>
          <w:sz w:val="22"/>
        </w:rPr>
      </w:pPr>
      <w:r w:rsidRPr="009030E4">
        <w:rPr>
          <w:rFonts w:eastAsia="ＭＳ 明朝"/>
          <w:sz w:val="22"/>
        </w:rPr>
        <w:t>The global</w:t>
      </w:r>
      <w:r w:rsidRPr="009030E4">
        <w:rPr>
          <w:sz w:val="22"/>
        </w:rPr>
        <w:t xml:space="preserve"> activities of tropical storms (typhoons and hurricanes), which can drastically affect wetland and lake ecosystems, are gradually changing. Moreover, tropical storms disturb </w:t>
      </w:r>
      <w:r w:rsidRPr="009030E4">
        <w:rPr>
          <w:rFonts w:eastAsia="ＭＳ 明朝"/>
          <w:sz w:val="22"/>
        </w:rPr>
        <w:t xml:space="preserve">the </w:t>
      </w:r>
      <w:r w:rsidRPr="009030E4">
        <w:rPr>
          <w:sz w:val="22"/>
        </w:rPr>
        <w:t>community structures of aquatic plants in tropical and temperate regions (Wang et al., 2016). For example, hurricanes Katrina and Rita eroded the freshwater marshes of the Louisiana coastal wetlands</w:t>
      </w:r>
      <w:r w:rsidRPr="009030E4">
        <w:rPr>
          <w:rFonts w:eastAsia="ＭＳ 明朝"/>
          <w:sz w:val="22"/>
        </w:rPr>
        <w:t xml:space="preserve"> in 2005 </w:t>
      </w:r>
      <w:r w:rsidRPr="009030E4">
        <w:rPr>
          <w:sz w:val="22"/>
        </w:rPr>
        <w:t xml:space="preserve">and caused significant uprooting (Howes et al., 2010). Many lakes in these regions are within the strike </w:t>
      </w:r>
      <w:r w:rsidRPr="009030E4">
        <w:rPr>
          <w:sz w:val="22"/>
        </w:rPr>
        <w:lastRenderedPageBreak/>
        <w:t>zones of tropical storms</w:t>
      </w:r>
      <w:r w:rsidRPr="009030E4">
        <w:rPr>
          <w:rFonts w:eastAsia="ＭＳ 明朝"/>
          <w:sz w:val="22"/>
        </w:rPr>
        <w:t>,</w:t>
      </w:r>
      <w:r w:rsidRPr="009030E4">
        <w:rPr>
          <w:sz w:val="22"/>
        </w:rPr>
        <w:t xml:space="preserve"> and they experience high </w:t>
      </w:r>
      <w:proofErr w:type="spellStart"/>
      <w:r w:rsidRPr="009030E4">
        <w:rPr>
          <w:sz w:val="22"/>
        </w:rPr>
        <w:t>interseasonal</w:t>
      </w:r>
      <w:proofErr w:type="spellEnd"/>
      <w:r w:rsidRPr="009030E4">
        <w:rPr>
          <w:sz w:val="22"/>
        </w:rPr>
        <w:t xml:space="preserve"> and interannual </w:t>
      </w:r>
      <w:r w:rsidRPr="009030E4">
        <w:rPr>
          <w:rFonts w:eastAsia="ＭＳ 明朝"/>
          <w:sz w:val="22"/>
        </w:rPr>
        <w:t>variations</w:t>
      </w:r>
      <w:r w:rsidRPr="009030E4">
        <w:rPr>
          <w:sz w:val="22"/>
        </w:rPr>
        <w:t xml:space="preserve"> in rainfall and runoff (Havens et al., 2016a). Havens et al. (2016a) reported the case of Lake Okeechobee and </w:t>
      </w:r>
      <w:r w:rsidRPr="009030E4">
        <w:rPr>
          <w:rFonts w:eastAsia="ＭＳ 明朝"/>
          <w:sz w:val="22"/>
        </w:rPr>
        <w:t xml:space="preserve">found </w:t>
      </w:r>
      <w:r w:rsidRPr="009030E4">
        <w:rPr>
          <w:sz w:val="22"/>
        </w:rPr>
        <w:t xml:space="preserve">that three hurricanes significantly reduced the coverage of submerged aquatic vegetation to one tenth and affected water quality and plankton dynamics in open water zones. </w:t>
      </w:r>
      <w:r w:rsidRPr="009030E4">
        <w:rPr>
          <w:rFonts w:eastAsia="ＭＳ 明朝"/>
          <w:sz w:val="22"/>
        </w:rPr>
        <w:t xml:space="preserve">Terrestrial </w:t>
      </w:r>
      <w:r w:rsidRPr="009030E4">
        <w:rPr>
          <w:sz w:val="22"/>
        </w:rPr>
        <w:t xml:space="preserve">loadings in periods of high rainfall could enhance dissolved color, reduce irradiance, increase water turnover rates </w:t>
      </w:r>
      <w:r w:rsidRPr="009030E4">
        <w:rPr>
          <w:rFonts w:eastAsia="ＭＳ 明朝"/>
          <w:sz w:val="22"/>
        </w:rPr>
        <w:t>that</w:t>
      </w:r>
      <w:r w:rsidRPr="009030E4">
        <w:rPr>
          <w:sz w:val="22"/>
        </w:rPr>
        <w:t xml:space="preserve"> suppress blooms, and markedly alter the ecosystems in lakes located in regions where oceanic cycles and their teleconnections result in decadal variation in rainfall (Havens et al., 2016b). With model results predicting future warming of the tropical sea</w:t>
      </w:r>
      <w:r w:rsidRPr="009030E4">
        <w:rPr>
          <w:rFonts w:eastAsia="ＭＳ 明朝"/>
          <w:sz w:val="22"/>
        </w:rPr>
        <w:t xml:space="preserve"> </w:t>
      </w:r>
      <w:r w:rsidRPr="009030E4">
        <w:rPr>
          <w:sz w:val="22"/>
        </w:rPr>
        <w:t>surface, the Intergovernmental Panel on Climate Change (IPCC, 2007) reported that tropical cyclones will become more intense, leading to more violent winds and rainfall.</w:t>
      </w:r>
    </w:p>
    <w:p w14:paraId="6A81E9F6" w14:textId="77777777" w:rsidR="00E719A9" w:rsidRPr="009030E4" w:rsidRDefault="00E719A9" w:rsidP="00E719A9">
      <w:pPr>
        <w:ind w:firstLineChars="150" w:firstLine="330"/>
        <w:rPr>
          <w:sz w:val="22"/>
        </w:rPr>
      </w:pPr>
      <w:r w:rsidRPr="009030E4">
        <w:rPr>
          <w:sz w:val="22"/>
        </w:rPr>
        <w:t>Aquatic plants, particularly submerged macrophytes</w:t>
      </w:r>
      <w:r w:rsidRPr="009030E4">
        <w:rPr>
          <w:rFonts w:eastAsia="ＭＳ 明朝"/>
          <w:sz w:val="22"/>
        </w:rPr>
        <w:t>,</w:t>
      </w:r>
      <w:r w:rsidRPr="009030E4">
        <w:rPr>
          <w:sz w:val="22"/>
        </w:rPr>
        <w:t xml:space="preserve"> play an important role in aquatic environments by positively interacting with the water quality and ecosystems of lakes. The submerged macrophytes in shallow eutrophic lakes can affect nutrient cycling, sediment–water interactions, water column irradiance, and phytoplankton blooms (</w:t>
      </w:r>
      <w:proofErr w:type="spellStart"/>
      <w:r w:rsidRPr="009030E4">
        <w:rPr>
          <w:sz w:val="22"/>
        </w:rPr>
        <w:t>Weisner</w:t>
      </w:r>
      <w:proofErr w:type="spellEnd"/>
      <w:r w:rsidRPr="009030E4">
        <w:rPr>
          <w:sz w:val="22"/>
        </w:rPr>
        <w:t xml:space="preserve"> et al., 1997). The vegetation of submerged macrophytes supplies a variety of ecosystem functions, providing shelters for fish and aquatic invertebrates, restoring water quality, and regulating the oxygen balance (</w:t>
      </w:r>
      <w:proofErr w:type="spellStart"/>
      <w:r w:rsidRPr="009030E4">
        <w:rPr>
          <w:sz w:val="22"/>
        </w:rPr>
        <w:t>Sood</w:t>
      </w:r>
      <w:proofErr w:type="spellEnd"/>
      <w:r w:rsidRPr="009030E4">
        <w:rPr>
          <w:sz w:val="22"/>
        </w:rPr>
        <w:t xml:space="preserve"> et al., 2012). Accordingly, recent studies </w:t>
      </w:r>
      <w:r w:rsidRPr="009030E4">
        <w:rPr>
          <w:rFonts w:eastAsia="ＭＳ 明朝"/>
          <w:sz w:val="22"/>
        </w:rPr>
        <w:t xml:space="preserve">have </w:t>
      </w:r>
      <w:r w:rsidRPr="009030E4">
        <w:rPr>
          <w:sz w:val="22"/>
        </w:rPr>
        <w:t>focused on</w:t>
      </w:r>
      <w:r w:rsidRPr="009030E4">
        <w:rPr>
          <w:rFonts w:eastAsia="ＭＳ 明朝"/>
          <w:sz w:val="22"/>
        </w:rPr>
        <w:t xml:space="preserve"> the</w:t>
      </w:r>
      <w:r w:rsidRPr="009030E4">
        <w:rPr>
          <w:sz w:val="22"/>
        </w:rPr>
        <w:t xml:space="preserve"> phytoremediation and purification effects of submerged macrophytes on nutrient-polluted water (e.g.</w:t>
      </w:r>
      <w:r w:rsidRPr="009030E4">
        <w:rPr>
          <w:rFonts w:eastAsia="ＭＳ 明朝"/>
          <w:sz w:val="22"/>
        </w:rPr>
        <w:t>,</w:t>
      </w:r>
      <w:r w:rsidRPr="009030E4">
        <w:rPr>
          <w:sz w:val="22"/>
        </w:rPr>
        <w:t xml:space="preserve"> </w:t>
      </w:r>
      <w:proofErr w:type="spellStart"/>
      <w:r w:rsidRPr="009030E4">
        <w:rPr>
          <w:sz w:val="22"/>
        </w:rPr>
        <w:t>Sood</w:t>
      </w:r>
      <w:proofErr w:type="spellEnd"/>
      <w:r w:rsidRPr="009030E4">
        <w:rPr>
          <w:sz w:val="22"/>
        </w:rPr>
        <w:t xml:space="preserve"> et al., 2012; </w:t>
      </w:r>
      <w:proofErr w:type="spellStart"/>
      <w:r w:rsidRPr="009030E4">
        <w:rPr>
          <w:sz w:val="22"/>
        </w:rPr>
        <w:t>Yanran</w:t>
      </w:r>
      <w:proofErr w:type="spellEnd"/>
      <w:r w:rsidRPr="009030E4">
        <w:rPr>
          <w:sz w:val="22"/>
        </w:rPr>
        <w:t xml:space="preserve"> et al., 2012; </w:t>
      </w:r>
      <w:proofErr w:type="spellStart"/>
      <w:r w:rsidRPr="009030E4">
        <w:rPr>
          <w:sz w:val="22"/>
        </w:rPr>
        <w:t>Dhote</w:t>
      </w:r>
      <w:proofErr w:type="spellEnd"/>
      <w:r w:rsidRPr="009030E4">
        <w:rPr>
          <w:sz w:val="22"/>
        </w:rPr>
        <w:t xml:space="preserve"> and Dixit, 20</w:t>
      </w:r>
      <w:r>
        <w:rPr>
          <w:sz w:val="22"/>
        </w:rPr>
        <w:t>09</w:t>
      </w:r>
      <w:r w:rsidRPr="009030E4">
        <w:rPr>
          <w:sz w:val="22"/>
        </w:rPr>
        <w:t xml:space="preserve">), implying that </w:t>
      </w:r>
      <w:r w:rsidRPr="009030E4">
        <w:rPr>
          <w:sz w:val="22"/>
        </w:rPr>
        <w:lastRenderedPageBreak/>
        <w:t xml:space="preserve">coverage reductions of aquatic plants could negatively </w:t>
      </w:r>
      <w:r w:rsidRPr="009030E4">
        <w:rPr>
          <w:rFonts w:eastAsia="ＭＳ 明朝"/>
          <w:sz w:val="22"/>
        </w:rPr>
        <w:t xml:space="preserve">affect </w:t>
      </w:r>
      <w:r w:rsidRPr="009030E4">
        <w:rPr>
          <w:sz w:val="22"/>
        </w:rPr>
        <w:t>the water quality in shallow lakes. To understand water quality fluctuations, the physical processes of the vegetation coverage changes should be clarified</w:t>
      </w:r>
      <w:r w:rsidRPr="009030E4">
        <w:rPr>
          <w:rFonts w:eastAsia="ＭＳ 明朝"/>
          <w:sz w:val="22"/>
        </w:rPr>
        <w:t>;</w:t>
      </w:r>
      <w:r w:rsidRPr="009030E4">
        <w:rPr>
          <w:sz w:val="22"/>
        </w:rPr>
        <w:t xml:space="preserve"> therefore</w:t>
      </w:r>
      <w:r w:rsidRPr="009030E4">
        <w:rPr>
          <w:rFonts w:eastAsia="ＭＳ 明朝"/>
          <w:sz w:val="22"/>
        </w:rPr>
        <w:t>,</w:t>
      </w:r>
      <w:r w:rsidRPr="009030E4">
        <w:rPr>
          <w:sz w:val="22"/>
        </w:rPr>
        <w:t xml:space="preserve"> this study focuses </w:t>
      </w:r>
      <w:r w:rsidRPr="009030E4">
        <w:rPr>
          <w:rFonts w:eastAsia="ＭＳ 明朝"/>
          <w:sz w:val="22"/>
        </w:rPr>
        <w:t xml:space="preserve">on </w:t>
      </w:r>
      <w:r w:rsidRPr="009030E4">
        <w:rPr>
          <w:sz w:val="22"/>
        </w:rPr>
        <w:t>the processes in the short-term period that are as yet unexplained.</w:t>
      </w:r>
    </w:p>
    <w:p w14:paraId="14F983B2" w14:textId="77777777" w:rsidR="00E719A9" w:rsidRPr="009030E4" w:rsidRDefault="00E719A9" w:rsidP="00E719A9">
      <w:pPr>
        <w:ind w:firstLineChars="150" w:firstLine="330"/>
        <w:rPr>
          <w:sz w:val="22"/>
        </w:rPr>
      </w:pPr>
      <w:r w:rsidRPr="009030E4">
        <w:rPr>
          <w:sz w:val="22"/>
        </w:rPr>
        <w:t xml:space="preserve">The ecosystem in a shallow lake can change drastically during the short-term approach of a storm coincident with </w:t>
      </w:r>
      <w:r w:rsidRPr="009030E4">
        <w:rPr>
          <w:rFonts w:eastAsia="ＭＳ 明朝"/>
          <w:sz w:val="22"/>
        </w:rPr>
        <w:t xml:space="preserve">the </w:t>
      </w:r>
      <w:r w:rsidRPr="009030E4">
        <w:rPr>
          <w:sz w:val="22"/>
        </w:rPr>
        <w:t>recession of aquatic plants. Ji et al. (2018) reported that a lake disturbed by tropical storms experienced a regime shift from clear to turbid water due to losing submerged vegetation. Heavy rainfall, flooding, and strong winds can also create suitable habitats for aquatic organisms and increase their diversity in regions frequently affected by typhoons (Wang et al., 2008).</w:t>
      </w:r>
    </w:p>
    <w:p w14:paraId="433E0AC5" w14:textId="77777777" w:rsidR="00E719A9" w:rsidRPr="009030E4" w:rsidRDefault="00E719A9" w:rsidP="00E719A9">
      <w:pPr>
        <w:ind w:firstLineChars="150" w:firstLine="330"/>
        <w:rPr>
          <w:sz w:val="22"/>
        </w:rPr>
      </w:pPr>
      <w:r w:rsidRPr="009030E4">
        <w:rPr>
          <w:sz w:val="22"/>
        </w:rPr>
        <w:t>To understand the short-term changes taking place within a lake ecosystem, we need to know the physical processes that induce the large-scale recession of aquatic plants</w:t>
      </w:r>
      <w:r w:rsidRPr="009030E4">
        <w:rPr>
          <w:rFonts w:eastAsia="ＭＳ 明朝"/>
          <w:sz w:val="22"/>
        </w:rPr>
        <w:t>;</w:t>
      </w:r>
      <w:r w:rsidRPr="009030E4">
        <w:rPr>
          <w:sz w:val="22"/>
        </w:rPr>
        <w:t xml:space="preserve"> unfortunately, no analysis has been performed to reinforce this knowledge. Damage to aquatic plants varies based on</w:t>
      </w:r>
      <w:r w:rsidRPr="009030E4">
        <w:rPr>
          <w:rFonts w:eastAsia="ＭＳ 明朝"/>
          <w:sz w:val="22"/>
        </w:rPr>
        <w:t xml:space="preserve"> the</w:t>
      </w:r>
      <w:r w:rsidRPr="009030E4">
        <w:rPr>
          <w:sz w:val="22"/>
        </w:rPr>
        <w:t xml:space="preserve"> life forms of the species, geological habitat </w:t>
      </w:r>
      <w:r w:rsidRPr="009030E4">
        <w:rPr>
          <w:rFonts w:eastAsia="ＭＳ 明朝"/>
          <w:sz w:val="22"/>
        </w:rPr>
        <w:t>conditions</w:t>
      </w:r>
      <w:r w:rsidRPr="009030E4">
        <w:rPr>
          <w:sz w:val="22"/>
        </w:rPr>
        <w:t xml:space="preserve">, and tropical storm intensity (Wang et al., 2016). For example, tropical storms cause damage to mangroves, including the loss of foliage, breakage of trunks, and even uprooting of trees (Ellison, 1998). </w:t>
      </w:r>
      <w:r w:rsidRPr="009030E4">
        <w:rPr>
          <w:rFonts w:eastAsia="ＭＳ 明朝"/>
          <w:sz w:val="22"/>
        </w:rPr>
        <w:t xml:space="preserve">Heavy </w:t>
      </w:r>
      <w:r w:rsidRPr="009030E4">
        <w:rPr>
          <w:sz w:val="22"/>
        </w:rPr>
        <w:t>storms have induced a shift to a permanent turbid state by destroying vegetation (McKinnon and Mitchell, 1994). The most important potential impact of storms can be through their effect on water level fluctuations (</w:t>
      </w:r>
      <w:proofErr w:type="spellStart"/>
      <w:r w:rsidRPr="009030E4">
        <w:rPr>
          <w:sz w:val="22"/>
        </w:rPr>
        <w:t>Scheffer</w:t>
      </w:r>
      <w:proofErr w:type="spellEnd"/>
      <w:r w:rsidRPr="009030E4">
        <w:rPr>
          <w:sz w:val="22"/>
        </w:rPr>
        <w:t xml:space="preserve"> and van </w:t>
      </w:r>
      <w:proofErr w:type="spellStart"/>
      <w:r w:rsidRPr="009030E4">
        <w:rPr>
          <w:sz w:val="22"/>
        </w:rPr>
        <w:t>Nes</w:t>
      </w:r>
      <w:proofErr w:type="spellEnd"/>
      <w:r w:rsidRPr="009030E4">
        <w:rPr>
          <w:sz w:val="22"/>
        </w:rPr>
        <w:t xml:space="preserve">, 2007). However, little is known about the process by which submerged macrophytes disappear during tropical storms. The issue </w:t>
      </w:r>
      <w:r w:rsidRPr="009030E4">
        <w:rPr>
          <w:sz w:val="22"/>
        </w:rPr>
        <w:lastRenderedPageBreak/>
        <w:t>of the recession processes of vegetation related to water level fluctuations is clearly far from resolved</w:t>
      </w:r>
      <w:r w:rsidRPr="009030E4" w:rsidDel="00434AAA">
        <w:rPr>
          <w:sz w:val="22"/>
        </w:rPr>
        <w:t xml:space="preserve"> </w:t>
      </w:r>
      <w:r w:rsidRPr="009030E4">
        <w:rPr>
          <w:sz w:val="22"/>
        </w:rPr>
        <w:t>at short time</w:t>
      </w:r>
      <w:r w:rsidRPr="009030E4">
        <w:rPr>
          <w:rFonts w:eastAsia="ＭＳ 明朝"/>
          <w:sz w:val="22"/>
        </w:rPr>
        <w:t xml:space="preserve"> scales,</w:t>
      </w:r>
      <w:r w:rsidRPr="009030E4">
        <w:rPr>
          <w:sz w:val="22"/>
        </w:rPr>
        <w:t xml:space="preserve"> such as storm </w:t>
      </w:r>
      <w:r w:rsidRPr="009030E4">
        <w:rPr>
          <w:rFonts w:eastAsia="ＭＳ 明朝"/>
          <w:sz w:val="22"/>
        </w:rPr>
        <w:t>periods</w:t>
      </w:r>
      <w:r w:rsidRPr="009030E4">
        <w:rPr>
          <w:sz w:val="22"/>
        </w:rPr>
        <w:t>. This lack of knowledge exists because no biological data that would be useful for analyzing the disappearance of submerged macrophytes are available both before and after a typhoon strike.</w:t>
      </w:r>
    </w:p>
    <w:p w14:paraId="3E300FDE" w14:textId="77777777" w:rsidR="00E719A9" w:rsidRPr="009030E4" w:rsidRDefault="00E719A9" w:rsidP="00E719A9">
      <w:pPr>
        <w:ind w:firstLineChars="150" w:firstLine="330"/>
        <w:rPr>
          <w:sz w:val="22"/>
        </w:rPr>
      </w:pPr>
      <w:r w:rsidRPr="009030E4">
        <w:rPr>
          <w:sz w:val="22"/>
        </w:rPr>
        <w:t>As a consequence, a simulation coupled with flow and dynamical models on high-resolution grids is needed to analyze the dissipation of submerged macrophytes; in addition, observational data are needed to describe the loss of vegetation. The use of a high-resolution flow model can be</w:t>
      </w:r>
      <w:r w:rsidRPr="009030E4">
        <w:rPr>
          <w:rFonts w:eastAsia="ＭＳ 明朝"/>
          <w:sz w:val="22"/>
        </w:rPr>
        <w:t xml:space="preserve"> a</w:t>
      </w:r>
      <w:r w:rsidRPr="009030E4">
        <w:rPr>
          <w:sz w:val="22"/>
        </w:rPr>
        <w:t xml:space="preserve"> powerful approach for simulating the massive loss of submerged macrophytes. To date, various models have been proposed for simulating lake circulation (e.g.</w:t>
      </w:r>
      <w:r w:rsidRPr="009030E4">
        <w:rPr>
          <w:rFonts w:eastAsia="ＭＳ 明朝"/>
          <w:sz w:val="22"/>
        </w:rPr>
        <w:t>,</w:t>
      </w:r>
      <w:r w:rsidRPr="009030E4">
        <w:rPr>
          <w:sz w:val="22"/>
        </w:rPr>
        <w:t xml:space="preserve"> </w:t>
      </w:r>
      <w:proofErr w:type="spellStart"/>
      <w:r w:rsidRPr="009030E4">
        <w:rPr>
          <w:sz w:val="22"/>
        </w:rPr>
        <w:t>Akitomo</w:t>
      </w:r>
      <w:proofErr w:type="spellEnd"/>
      <w:r w:rsidRPr="009030E4">
        <w:rPr>
          <w:sz w:val="22"/>
        </w:rPr>
        <w:t xml:space="preserve"> et al., 2009), water temperature and the thermocline (e.g.</w:t>
      </w:r>
      <w:r w:rsidRPr="009030E4">
        <w:rPr>
          <w:rFonts w:eastAsia="ＭＳ 明朝"/>
          <w:sz w:val="22"/>
        </w:rPr>
        <w:t>,</w:t>
      </w:r>
      <w:r w:rsidRPr="009030E4">
        <w:rPr>
          <w:sz w:val="22"/>
        </w:rPr>
        <w:t xml:space="preserve"> </w:t>
      </w:r>
      <w:proofErr w:type="spellStart"/>
      <w:r w:rsidRPr="009030E4">
        <w:rPr>
          <w:sz w:val="22"/>
        </w:rPr>
        <w:t>Koue</w:t>
      </w:r>
      <w:proofErr w:type="spellEnd"/>
      <w:r w:rsidRPr="009030E4">
        <w:rPr>
          <w:sz w:val="22"/>
        </w:rPr>
        <w:t xml:space="preserve"> et al., 2018), dissolved oxygen (Kitazawa et al., 2010), primary production (Sato et al., 2011), and other features at seasonal and interannual time scales</w:t>
      </w:r>
      <w:r w:rsidRPr="009030E4">
        <w:rPr>
          <w:rFonts w:eastAsia="ＭＳ 明朝"/>
          <w:sz w:val="22"/>
        </w:rPr>
        <w:t>;</w:t>
      </w:r>
      <w:r w:rsidRPr="009030E4">
        <w:rPr>
          <w:sz w:val="22"/>
        </w:rPr>
        <w:t xml:space="preserve"> nevertheless, the grid resolutions of these models are insufficient for representing the detailed flow field with a focus on submerged macrophytes. In this context, </w:t>
      </w:r>
      <w:r w:rsidRPr="009030E4">
        <w:rPr>
          <w:rFonts w:eastAsia="ＭＳ 明朝"/>
          <w:sz w:val="22"/>
        </w:rPr>
        <w:t xml:space="preserve">previous </w:t>
      </w:r>
      <w:r w:rsidRPr="009030E4">
        <w:rPr>
          <w:sz w:val="22"/>
        </w:rPr>
        <w:t>studies have proposed a theoretical framework and bulk models for the fluid force acting on submerged macrophytes (e.g.</w:t>
      </w:r>
      <w:r w:rsidRPr="009030E4">
        <w:rPr>
          <w:rFonts w:eastAsia="ＭＳ 明朝"/>
          <w:sz w:val="22"/>
        </w:rPr>
        <w:t>,</w:t>
      </w:r>
      <w:r w:rsidRPr="009030E4">
        <w:rPr>
          <w:sz w:val="22"/>
        </w:rPr>
        <w:t xml:space="preserve"> </w:t>
      </w:r>
      <w:proofErr w:type="spellStart"/>
      <w:r w:rsidRPr="009030E4">
        <w:rPr>
          <w:sz w:val="22"/>
        </w:rPr>
        <w:t>Luhar</w:t>
      </w:r>
      <w:proofErr w:type="spellEnd"/>
      <w:r w:rsidRPr="009030E4">
        <w:rPr>
          <w:sz w:val="22"/>
        </w:rPr>
        <w:t xml:space="preserve"> and </w:t>
      </w:r>
      <w:proofErr w:type="spellStart"/>
      <w:r w:rsidRPr="009030E4">
        <w:rPr>
          <w:sz w:val="22"/>
        </w:rPr>
        <w:t>Nepf</w:t>
      </w:r>
      <w:proofErr w:type="spellEnd"/>
      <w:r w:rsidRPr="009030E4">
        <w:rPr>
          <w:sz w:val="22"/>
        </w:rPr>
        <w:t>, 201</w:t>
      </w:r>
      <w:r>
        <w:rPr>
          <w:sz w:val="22"/>
        </w:rPr>
        <w:t>1</w:t>
      </w:r>
      <w:r w:rsidRPr="009030E4">
        <w:rPr>
          <w:sz w:val="22"/>
        </w:rPr>
        <w:t xml:space="preserve">; Hayashi and Konno, 2007). Fortunately, we succeeded </w:t>
      </w:r>
      <w:r w:rsidRPr="009030E4">
        <w:rPr>
          <w:rFonts w:eastAsia="ＭＳ 明朝"/>
          <w:sz w:val="22"/>
        </w:rPr>
        <w:t xml:space="preserve">in collecting the </w:t>
      </w:r>
      <w:r w:rsidRPr="009030E4">
        <w:rPr>
          <w:sz w:val="22"/>
        </w:rPr>
        <w:t>observational plant height data that are necessary for capturing the massive loss of submerged macrophytes by conducting echosounder surveying on a regular schedule.</w:t>
      </w:r>
    </w:p>
    <w:p w14:paraId="54DD8B7E" w14:textId="7A3B111F" w:rsidR="00E719A9" w:rsidRDefault="00E719A9" w:rsidP="00E719A9">
      <w:pPr>
        <w:ind w:firstLineChars="150" w:firstLine="330"/>
        <w:rPr>
          <w:sz w:val="22"/>
        </w:rPr>
      </w:pPr>
      <w:r w:rsidRPr="009030E4">
        <w:rPr>
          <w:sz w:val="22"/>
        </w:rPr>
        <w:t xml:space="preserve">This paper investigates the short-term, massive loss of submerged macrophytes as a result of the </w:t>
      </w:r>
      <w:r w:rsidRPr="009030E4">
        <w:rPr>
          <w:sz w:val="22"/>
        </w:rPr>
        <w:lastRenderedPageBreak/>
        <w:t>approach of a catastrophic super typhoon in Lake Biwa, Japan, which is taken as a pilot study area (Figure 1). To investigate the processes that caused the outflow of vegetation, we assume that the outflow can be attributed to the uprooting of submerged macrophytes induced by the erosion of the bed and fluid force acting on the vegetation body. Therefore, we proposed two dynamical models, namely, erosion and fluid force models</w:t>
      </w:r>
      <w:r w:rsidRPr="009030E4">
        <w:rPr>
          <w:rFonts w:eastAsia="ＭＳ 明朝"/>
          <w:sz w:val="22"/>
        </w:rPr>
        <w:t>,</w:t>
      </w:r>
      <w:r w:rsidRPr="009030E4">
        <w:rPr>
          <w:sz w:val="22"/>
        </w:rPr>
        <w:t xml:space="preserve"> focusing on the habitats of the submerged macrophytes in the lake. In the first model, the outflow can be induced by erosion generated by a strong current or torrent (Figure 2a). In the second model, the outflow can be induced by the fluid force generated by the torrent (Figure 2b). Then, a numerical fluid simulation was coupled with an evaluation of the fluid force and erosion models to identify the key physical factors governing this massive loss. The erosion and fluid force may be influenced by wind waves and river </w:t>
      </w:r>
      <w:r w:rsidRPr="009030E4">
        <w:rPr>
          <w:rFonts w:eastAsia="ＭＳ 明朝"/>
          <w:sz w:val="22"/>
        </w:rPr>
        <w:t>runoff</w:t>
      </w:r>
      <w:r w:rsidRPr="009030E4">
        <w:rPr>
          <w:sz w:val="22"/>
        </w:rPr>
        <w:t>, which will be discussed in Section 5.</w:t>
      </w:r>
      <w:r>
        <w:rPr>
          <w:rFonts w:hint="eastAsia"/>
          <w:sz w:val="22"/>
        </w:rPr>
        <w:t xml:space="preserve">　　１００２</w:t>
      </w:r>
      <w:r>
        <w:rPr>
          <w:rFonts w:hint="eastAsia"/>
          <w:sz w:val="22"/>
        </w:rPr>
        <w:t xml:space="preserve"> </w:t>
      </w:r>
      <w:r>
        <w:rPr>
          <w:sz w:val="22"/>
        </w:rPr>
        <w:t>word</w:t>
      </w:r>
    </w:p>
    <w:p w14:paraId="470CBCCF" w14:textId="033B144E" w:rsidR="00E719A9" w:rsidRDefault="00E719A9" w:rsidP="00E719A9">
      <w:pPr>
        <w:ind w:firstLineChars="150" w:firstLine="330"/>
        <w:rPr>
          <w:sz w:val="22"/>
        </w:rPr>
      </w:pPr>
      <w:r>
        <w:rPr>
          <w:rFonts w:hint="eastAsia"/>
          <w:sz w:val="22"/>
        </w:rPr>
        <w:t>刷り上がり</w:t>
      </w:r>
    </w:p>
    <w:p w14:paraId="0C86A7BD" w14:textId="069B0931" w:rsidR="00E719A9" w:rsidRDefault="00E719A9" w:rsidP="00E719A9">
      <w:pPr>
        <w:ind w:firstLineChars="150" w:firstLine="330"/>
        <w:rPr>
          <w:sz w:val="22"/>
        </w:rPr>
      </w:pPr>
      <w:r>
        <w:rPr>
          <w:rFonts w:hint="eastAsia"/>
          <w:sz w:val="22"/>
        </w:rPr>
        <w:t>Express letter 5000 words</w:t>
      </w:r>
      <w:r>
        <w:rPr>
          <w:rFonts w:hint="eastAsia"/>
          <w:sz w:val="22"/>
        </w:rPr>
        <w:t xml:space="preserve">　　</w:t>
      </w:r>
      <w:r>
        <w:rPr>
          <w:rFonts w:hint="eastAsia"/>
          <w:sz w:val="22"/>
        </w:rPr>
        <w:t>Maximum including text figure and table.</w:t>
      </w:r>
    </w:p>
    <w:p w14:paraId="04BC5646" w14:textId="58265C32" w:rsidR="00E719A9" w:rsidRDefault="00E719A9" w:rsidP="00E719A9">
      <w:pPr>
        <w:ind w:firstLineChars="150" w:firstLine="330"/>
        <w:rPr>
          <w:sz w:val="22"/>
        </w:rPr>
      </w:pPr>
      <w:r>
        <w:rPr>
          <w:rFonts w:hint="eastAsia"/>
          <w:sz w:val="22"/>
        </w:rPr>
        <w:t>Frontier letter no limit</w:t>
      </w:r>
    </w:p>
    <w:p w14:paraId="52ABD802" w14:textId="2E02BC01" w:rsidR="00E719A9" w:rsidRDefault="00E719A9" w:rsidP="00E719A9">
      <w:pPr>
        <w:ind w:firstLineChars="150" w:firstLine="330"/>
        <w:rPr>
          <w:sz w:val="22"/>
        </w:rPr>
      </w:pPr>
      <w:r>
        <w:rPr>
          <w:sz w:val="22"/>
        </w:rPr>
        <w:t>Tec</w:t>
      </w:r>
      <w:r>
        <w:rPr>
          <w:rFonts w:hint="eastAsia"/>
          <w:sz w:val="22"/>
        </w:rPr>
        <w:t>h</w:t>
      </w:r>
      <w:r>
        <w:rPr>
          <w:sz w:val="22"/>
        </w:rPr>
        <w:t>nical</w:t>
      </w:r>
      <w:r>
        <w:rPr>
          <w:rFonts w:hint="eastAsia"/>
          <w:sz w:val="22"/>
        </w:rPr>
        <w:t xml:space="preserve"> </w:t>
      </w:r>
      <w:r>
        <w:rPr>
          <w:sz w:val="22"/>
        </w:rPr>
        <w:t>report no limitation</w:t>
      </w:r>
    </w:p>
    <w:p w14:paraId="105BDC15" w14:textId="77777777" w:rsidR="00E719A9" w:rsidRPr="009030E4" w:rsidRDefault="00E719A9" w:rsidP="00E719A9">
      <w:pPr>
        <w:ind w:firstLineChars="150" w:firstLine="330"/>
        <w:rPr>
          <w:sz w:val="22"/>
        </w:rPr>
      </w:pPr>
    </w:p>
    <w:p w14:paraId="5F26DFDF" w14:textId="77777777" w:rsidR="00E719A9" w:rsidRPr="00E719A9" w:rsidRDefault="00E719A9" w:rsidP="003C58D5"/>
    <w:sectPr w:rsidR="00E719A9" w:rsidRPr="00E719A9">
      <w:footerReference w:type="even" r:id="rId10"/>
      <w:footerReference w:type="default" r:id="rId11"/>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0069" w14:textId="77777777" w:rsidR="00A52F68" w:rsidRDefault="00A52F68" w:rsidP="003C58D5">
      <w:r>
        <w:separator/>
      </w:r>
    </w:p>
    <w:p w14:paraId="3B419396" w14:textId="77777777" w:rsidR="00A52F68" w:rsidRDefault="00A52F68" w:rsidP="003C58D5"/>
    <w:p w14:paraId="5DC7BA5B" w14:textId="77777777" w:rsidR="00A52F68" w:rsidRDefault="00A52F68" w:rsidP="003C58D5"/>
  </w:endnote>
  <w:endnote w:type="continuationSeparator" w:id="0">
    <w:p w14:paraId="40CC0309" w14:textId="77777777" w:rsidR="00A52F68" w:rsidRDefault="00A52F68" w:rsidP="003C58D5">
      <w:r>
        <w:continuationSeparator/>
      </w:r>
    </w:p>
    <w:p w14:paraId="6D9D399F" w14:textId="77777777" w:rsidR="00A52F68" w:rsidRDefault="00A52F68" w:rsidP="003C58D5"/>
    <w:p w14:paraId="43B8824C" w14:textId="77777777" w:rsidR="00A52F68" w:rsidRDefault="00A52F68"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C865" w14:textId="241C0AB9" w:rsidR="0040432C" w:rsidRDefault="0040432C">
    <w:pPr>
      <w:pStyle w:val="a4"/>
      <w:jc w:val="center"/>
    </w:pPr>
    <w:r>
      <w:fldChar w:fldCharType="begin"/>
    </w:r>
    <w:r>
      <w:instrText>PAGE   \* MERGEFORMAT</w:instrText>
    </w:r>
    <w:r>
      <w:fldChar w:fldCharType="separate"/>
    </w:r>
    <w:r w:rsidR="00154B52" w:rsidRPr="00154B52">
      <w:rPr>
        <w:noProof/>
        <w:lang w:val="ja-JP"/>
      </w:rPr>
      <w:t>1</w:t>
    </w:r>
    <w:r>
      <w:fldChar w:fldCharType="end"/>
    </w:r>
  </w:p>
  <w:p w14:paraId="620197A4" w14:textId="77777777" w:rsidR="0052000F" w:rsidRDefault="0052000F" w:rsidP="0022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3E20" w14:textId="77777777" w:rsidR="00A52F68" w:rsidRDefault="00A52F68" w:rsidP="003C58D5">
      <w:r>
        <w:separator/>
      </w:r>
    </w:p>
    <w:p w14:paraId="1A824C5C" w14:textId="77777777" w:rsidR="00A52F68" w:rsidRDefault="00A52F68" w:rsidP="00226321"/>
    <w:p w14:paraId="13B82D22" w14:textId="77777777" w:rsidR="00A52F68" w:rsidRDefault="00A52F68" w:rsidP="00A230E3"/>
  </w:footnote>
  <w:footnote w:type="continuationSeparator" w:id="0">
    <w:p w14:paraId="1B9F95F1" w14:textId="77777777" w:rsidR="00A52F68" w:rsidRDefault="00A52F68" w:rsidP="003C58D5">
      <w:r>
        <w:continuationSeparator/>
      </w:r>
    </w:p>
    <w:p w14:paraId="5447FED7" w14:textId="77777777" w:rsidR="00A52F68" w:rsidRDefault="00A52F68" w:rsidP="003C58D5"/>
    <w:p w14:paraId="69085219" w14:textId="77777777" w:rsidR="00A52F68" w:rsidRDefault="00A52F68" w:rsidP="003C5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2660C"/>
    <w:rsid w:val="00131C13"/>
    <w:rsid w:val="00154B52"/>
    <w:rsid w:val="00157C7A"/>
    <w:rsid w:val="00163620"/>
    <w:rsid w:val="0017351A"/>
    <w:rsid w:val="00184120"/>
    <w:rsid w:val="0019378F"/>
    <w:rsid w:val="001C12E1"/>
    <w:rsid w:val="001D4133"/>
    <w:rsid w:val="00203811"/>
    <w:rsid w:val="002228EB"/>
    <w:rsid w:val="00226321"/>
    <w:rsid w:val="0022710A"/>
    <w:rsid w:val="00237ED7"/>
    <w:rsid w:val="00253E4A"/>
    <w:rsid w:val="002A16E4"/>
    <w:rsid w:val="002C5E23"/>
    <w:rsid w:val="002C765A"/>
    <w:rsid w:val="002F6124"/>
    <w:rsid w:val="00321BFA"/>
    <w:rsid w:val="00324668"/>
    <w:rsid w:val="00357264"/>
    <w:rsid w:val="003667D7"/>
    <w:rsid w:val="00394777"/>
    <w:rsid w:val="003B59AE"/>
    <w:rsid w:val="003B6AEB"/>
    <w:rsid w:val="003C58D5"/>
    <w:rsid w:val="003F6B24"/>
    <w:rsid w:val="004017A0"/>
    <w:rsid w:val="0040432C"/>
    <w:rsid w:val="004059DD"/>
    <w:rsid w:val="0041747F"/>
    <w:rsid w:val="0043117E"/>
    <w:rsid w:val="00433207"/>
    <w:rsid w:val="004346F1"/>
    <w:rsid w:val="00452AAF"/>
    <w:rsid w:val="00454CF7"/>
    <w:rsid w:val="004579BB"/>
    <w:rsid w:val="00461E2A"/>
    <w:rsid w:val="00470126"/>
    <w:rsid w:val="0047175A"/>
    <w:rsid w:val="004A4752"/>
    <w:rsid w:val="004B3118"/>
    <w:rsid w:val="00504112"/>
    <w:rsid w:val="00505FAE"/>
    <w:rsid w:val="0052000F"/>
    <w:rsid w:val="00521307"/>
    <w:rsid w:val="005514FC"/>
    <w:rsid w:val="005614AF"/>
    <w:rsid w:val="005720DD"/>
    <w:rsid w:val="00582CBB"/>
    <w:rsid w:val="005B1B0A"/>
    <w:rsid w:val="005C6B87"/>
    <w:rsid w:val="005D4A35"/>
    <w:rsid w:val="005E1EAA"/>
    <w:rsid w:val="005E4170"/>
    <w:rsid w:val="005E5149"/>
    <w:rsid w:val="005F3824"/>
    <w:rsid w:val="005F70F9"/>
    <w:rsid w:val="005F7353"/>
    <w:rsid w:val="006012FC"/>
    <w:rsid w:val="00607713"/>
    <w:rsid w:val="006249C4"/>
    <w:rsid w:val="00626A00"/>
    <w:rsid w:val="006541FA"/>
    <w:rsid w:val="006A7180"/>
    <w:rsid w:val="006B5AE1"/>
    <w:rsid w:val="006E05B9"/>
    <w:rsid w:val="007072EB"/>
    <w:rsid w:val="00707D46"/>
    <w:rsid w:val="00736D74"/>
    <w:rsid w:val="00756A7F"/>
    <w:rsid w:val="007606A4"/>
    <w:rsid w:val="0079580E"/>
    <w:rsid w:val="007A004D"/>
    <w:rsid w:val="00812E0E"/>
    <w:rsid w:val="008139BF"/>
    <w:rsid w:val="00816FEB"/>
    <w:rsid w:val="00835A22"/>
    <w:rsid w:val="00840B5D"/>
    <w:rsid w:val="00866C17"/>
    <w:rsid w:val="008849E4"/>
    <w:rsid w:val="00891479"/>
    <w:rsid w:val="008E10E5"/>
    <w:rsid w:val="00911DB3"/>
    <w:rsid w:val="00920340"/>
    <w:rsid w:val="00926D9B"/>
    <w:rsid w:val="00927FAB"/>
    <w:rsid w:val="009375E3"/>
    <w:rsid w:val="00941708"/>
    <w:rsid w:val="009616FC"/>
    <w:rsid w:val="00980C72"/>
    <w:rsid w:val="009B0D6F"/>
    <w:rsid w:val="009B342C"/>
    <w:rsid w:val="009D1B0F"/>
    <w:rsid w:val="009E58DB"/>
    <w:rsid w:val="009F2209"/>
    <w:rsid w:val="00A230E3"/>
    <w:rsid w:val="00A32832"/>
    <w:rsid w:val="00A52F68"/>
    <w:rsid w:val="00A611D5"/>
    <w:rsid w:val="00AA1A61"/>
    <w:rsid w:val="00AA1E8A"/>
    <w:rsid w:val="00B068CB"/>
    <w:rsid w:val="00B15D2E"/>
    <w:rsid w:val="00B66898"/>
    <w:rsid w:val="00B70CD3"/>
    <w:rsid w:val="00B84AB9"/>
    <w:rsid w:val="00B90AFE"/>
    <w:rsid w:val="00B97DED"/>
    <w:rsid w:val="00BE0769"/>
    <w:rsid w:val="00BE17B1"/>
    <w:rsid w:val="00C16DC5"/>
    <w:rsid w:val="00C2197F"/>
    <w:rsid w:val="00C311A2"/>
    <w:rsid w:val="00C345DB"/>
    <w:rsid w:val="00C72505"/>
    <w:rsid w:val="00C92BEB"/>
    <w:rsid w:val="00CB5075"/>
    <w:rsid w:val="00CD0D3A"/>
    <w:rsid w:val="00D43C8C"/>
    <w:rsid w:val="00D501EC"/>
    <w:rsid w:val="00D50646"/>
    <w:rsid w:val="00D55DBA"/>
    <w:rsid w:val="00D75D42"/>
    <w:rsid w:val="00D94045"/>
    <w:rsid w:val="00DF1293"/>
    <w:rsid w:val="00DF69D5"/>
    <w:rsid w:val="00E26FE5"/>
    <w:rsid w:val="00E357EB"/>
    <w:rsid w:val="00E43AB9"/>
    <w:rsid w:val="00E719A9"/>
    <w:rsid w:val="00EA3F94"/>
    <w:rsid w:val="00EC1DAA"/>
    <w:rsid w:val="00EC7F33"/>
    <w:rsid w:val="00ED19AC"/>
    <w:rsid w:val="00EE307C"/>
    <w:rsid w:val="00F349B8"/>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A00"/>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D501EC"/>
    <w:rPr>
      <w:color w:val="954F72" w:themeColor="followedHyperlink"/>
      <w:u w:val="single"/>
    </w:rPr>
  </w:style>
  <w:style w:type="character" w:customStyle="1" w:styleId="11">
    <w:name w:val="未解決のメンション1"/>
    <w:basedOn w:val="a0"/>
    <w:uiPriority w:val="99"/>
    <w:semiHidden/>
    <w:unhideWhenUsed/>
    <w:rsid w:val="00163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arthplanetsci.springeropen.com/submission-guidelines/preparing-your-manuscript/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it.atlas.jp/guide/event/jpguagu2017/subject/U01-08/advanc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5456-EC9D-44BF-BDAA-2B9789CE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2830</Words>
  <Characters>16137</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浅田 智世</cp:lastModifiedBy>
  <cp:revision>6</cp:revision>
  <cp:lastPrinted>2009-02-23T05:29:00Z</cp:lastPrinted>
  <dcterms:created xsi:type="dcterms:W3CDTF">2021-10-31T23:46:00Z</dcterms:created>
  <dcterms:modified xsi:type="dcterms:W3CDTF">2021-11-05T01:12:00Z</dcterms:modified>
</cp:coreProperties>
</file>